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781" w:rsidRPr="00151225" w:rsidRDefault="008E1CC2" w:rsidP="00151225">
      <w:pPr>
        <w:ind w:left="426" w:right="-1" w:hanging="426"/>
        <w:jc w:val="center"/>
        <w:rPr>
          <w:rFonts w:ascii="Book Antiqua" w:hAnsi="Book Antiqua" w:cs="Arial"/>
          <w:b/>
          <w:bCs/>
          <w:sz w:val="22"/>
          <w:szCs w:val="22"/>
        </w:rPr>
      </w:pPr>
      <w:r w:rsidRPr="00151225">
        <w:rPr>
          <w:rFonts w:ascii="Book Antiqua" w:hAnsi="Book Antiqua"/>
          <w:b/>
          <w:sz w:val="22"/>
          <w:szCs w:val="22"/>
        </w:rPr>
        <w:t xml:space="preserve">ANEXO </w:t>
      </w:r>
      <w:r w:rsidR="00FF3B9B" w:rsidRPr="00151225">
        <w:rPr>
          <w:rFonts w:ascii="Book Antiqua" w:hAnsi="Book Antiqua"/>
          <w:b/>
          <w:sz w:val="22"/>
          <w:szCs w:val="22"/>
        </w:rPr>
        <w:t>I</w:t>
      </w:r>
      <w:r w:rsidRPr="00151225">
        <w:rPr>
          <w:rFonts w:ascii="Book Antiqua" w:hAnsi="Book Antiqua"/>
          <w:b/>
          <w:sz w:val="22"/>
          <w:szCs w:val="22"/>
        </w:rPr>
        <w:t xml:space="preserve"> – TERMO DE REFERÊNCIA</w:t>
      </w:r>
      <w:r w:rsidR="006353C7" w:rsidRPr="00151225">
        <w:rPr>
          <w:rFonts w:ascii="Book Antiqua" w:hAnsi="Book Antiqua"/>
          <w:b/>
          <w:sz w:val="22"/>
          <w:szCs w:val="22"/>
        </w:rPr>
        <w:t xml:space="preserve"> – V.2.</w:t>
      </w:r>
      <w:bookmarkStart w:id="0" w:name="_GoBack"/>
      <w:bookmarkEnd w:id="0"/>
      <w:r w:rsidR="00492B87">
        <w:rPr>
          <w:rFonts w:ascii="Book Antiqua" w:hAnsi="Book Antiqua"/>
          <w:b/>
          <w:sz w:val="22"/>
          <w:szCs w:val="22"/>
        </w:rPr>
        <w:t>8</w:t>
      </w:r>
    </w:p>
    <w:p w:rsidR="00242781" w:rsidRPr="00151225" w:rsidRDefault="00242781" w:rsidP="00151225">
      <w:pPr>
        <w:ind w:left="426" w:right="-1" w:hanging="426"/>
        <w:rPr>
          <w:rFonts w:ascii="Book Antiqua" w:hAnsi="Book Antiqua"/>
          <w:b/>
          <w:sz w:val="22"/>
          <w:szCs w:val="22"/>
        </w:rPr>
      </w:pPr>
    </w:p>
    <w:p w:rsidR="00751917" w:rsidRPr="00151225" w:rsidRDefault="00751917" w:rsidP="00151225">
      <w:pPr>
        <w:numPr>
          <w:ilvl w:val="0"/>
          <w:numId w:val="5"/>
        </w:numPr>
        <w:ind w:left="426" w:right="-1" w:hanging="426"/>
        <w:contextualSpacing/>
        <w:rPr>
          <w:rFonts w:ascii="Book Antiqua" w:eastAsia="Calibri" w:hAnsi="Book Antiqua" w:cs="Arial"/>
          <w:b/>
          <w:color w:val="000000" w:themeColor="text1"/>
          <w:sz w:val="22"/>
          <w:szCs w:val="22"/>
          <w:u w:val="single"/>
          <w:lang w:eastAsia="en-US"/>
        </w:rPr>
      </w:pPr>
      <w:r w:rsidRPr="00151225">
        <w:rPr>
          <w:rFonts w:ascii="Book Antiqua" w:eastAsia="Calibri" w:hAnsi="Book Antiqua" w:cs="Arial"/>
          <w:b/>
          <w:color w:val="000000" w:themeColor="text1"/>
          <w:sz w:val="22"/>
          <w:szCs w:val="22"/>
          <w:u w:val="single"/>
          <w:lang w:eastAsia="en-US"/>
        </w:rPr>
        <w:t>OBJETO</w:t>
      </w:r>
    </w:p>
    <w:p w:rsidR="00751917" w:rsidRPr="00151225" w:rsidRDefault="00751917" w:rsidP="00151225">
      <w:pPr>
        <w:ind w:left="426" w:right="-1" w:hanging="426"/>
        <w:contextualSpacing/>
        <w:rPr>
          <w:rFonts w:ascii="Book Antiqua" w:eastAsia="Calibri" w:hAnsi="Book Antiqua" w:cs="Arial"/>
          <w:sz w:val="22"/>
          <w:szCs w:val="22"/>
          <w:lang w:eastAsia="en-US"/>
        </w:rPr>
      </w:pPr>
    </w:p>
    <w:p w:rsidR="00751917" w:rsidRPr="00BF1B3D" w:rsidRDefault="007B303E" w:rsidP="00151225">
      <w:pPr>
        <w:autoSpaceDE w:val="0"/>
        <w:autoSpaceDN w:val="0"/>
        <w:adjustRightInd w:val="0"/>
        <w:ind w:left="426" w:right="-1" w:hanging="426"/>
        <w:rPr>
          <w:rFonts w:ascii="Book Antiqua" w:hAnsi="Book Antiqua"/>
          <w:b/>
          <w:sz w:val="22"/>
          <w:szCs w:val="22"/>
          <w:shd w:val="clear" w:color="auto" w:fill="FFFFFF"/>
        </w:rPr>
      </w:pPr>
      <w:r>
        <w:rPr>
          <w:rFonts w:ascii="Book Antiqua" w:hAnsi="Book Antiqua"/>
          <w:sz w:val="22"/>
          <w:szCs w:val="22"/>
          <w:shd w:val="clear" w:color="auto" w:fill="FFFFFF"/>
        </w:rPr>
        <w:t>1.1.</w:t>
      </w:r>
      <w:r w:rsidR="00FB0F94" w:rsidRPr="00151225">
        <w:rPr>
          <w:rFonts w:ascii="Book Antiqua" w:hAnsi="Book Antiqua"/>
          <w:sz w:val="22"/>
          <w:szCs w:val="22"/>
          <w:shd w:val="clear" w:color="auto" w:fill="FFFFFF"/>
        </w:rPr>
        <w:t xml:space="preserve"> </w:t>
      </w:r>
      <w:r w:rsidR="008E1CC2" w:rsidRPr="00151225">
        <w:rPr>
          <w:rFonts w:ascii="Book Antiqua" w:hAnsi="Book Antiqua"/>
          <w:sz w:val="22"/>
          <w:szCs w:val="22"/>
          <w:shd w:val="clear" w:color="auto" w:fill="FFFFFF"/>
        </w:rPr>
        <w:t xml:space="preserve">O presente edital tem por objeto </w:t>
      </w:r>
      <w:r w:rsidR="00FE5B87">
        <w:rPr>
          <w:rFonts w:ascii="Book Antiqua" w:hAnsi="Book Antiqua"/>
          <w:sz w:val="22"/>
          <w:szCs w:val="22"/>
          <w:shd w:val="clear" w:color="auto" w:fill="FFFFFF"/>
        </w:rPr>
        <w:t xml:space="preserve">o registro de preços para </w:t>
      </w:r>
      <w:r w:rsidR="00BF1B3D">
        <w:rPr>
          <w:rFonts w:ascii="Book Antiqua" w:hAnsi="Book Antiqua"/>
          <w:sz w:val="22"/>
          <w:szCs w:val="22"/>
          <w:shd w:val="clear" w:color="auto" w:fill="FFFFFF"/>
        </w:rPr>
        <w:t xml:space="preserve">eventual aquisição de </w:t>
      </w:r>
      <w:r w:rsidR="00B22A12">
        <w:rPr>
          <w:rFonts w:ascii="Book Antiqua" w:hAnsi="Book Antiqua"/>
          <w:b/>
          <w:sz w:val="22"/>
          <w:szCs w:val="22"/>
          <w:shd w:val="clear" w:color="auto" w:fill="FFFFFF"/>
        </w:rPr>
        <w:t>Emulsão Asfáltica:</w:t>
      </w:r>
      <w:r w:rsidR="00BF1B3D" w:rsidRPr="00BF1B3D">
        <w:rPr>
          <w:rFonts w:ascii="Book Antiqua" w:hAnsi="Book Antiqua"/>
          <w:b/>
          <w:sz w:val="22"/>
          <w:szCs w:val="22"/>
          <w:shd w:val="clear" w:color="auto" w:fill="FFFFFF"/>
        </w:rPr>
        <w:t xml:space="preserve"> RC-1CE e RL-1C</w:t>
      </w:r>
      <w:r w:rsidR="006B7FE9" w:rsidRPr="00BF1B3D">
        <w:rPr>
          <w:rFonts w:ascii="Book Antiqua" w:hAnsi="Book Antiqua"/>
          <w:b/>
          <w:sz w:val="22"/>
          <w:szCs w:val="22"/>
          <w:shd w:val="clear" w:color="auto" w:fill="FFFFFF"/>
        </w:rPr>
        <w:t>.</w:t>
      </w:r>
    </w:p>
    <w:p w:rsidR="00B10E31" w:rsidRPr="00151225" w:rsidRDefault="00B10E31" w:rsidP="00151225">
      <w:pPr>
        <w:autoSpaceDE w:val="0"/>
        <w:autoSpaceDN w:val="0"/>
        <w:adjustRightInd w:val="0"/>
        <w:ind w:left="426" w:right="-1" w:hanging="426"/>
        <w:rPr>
          <w:rFonts w:ascii="Book Antiqua" w:eastAsia="Calibri" w:hAnsi="Book Antiqua" w:cs="Arial"/>
          <w:sz w:val="22"/>
          <w:szCs w:val="22"/>
          <w:lang w:eastAsia="en-US"/>
        </w:rPr>
      </w:pPr>
    </w:p>
    <w:p w:rsidR="00C551F9" w:rsidRDefault="007B303E" w:rsidP="00151225">
      <w:pPr>
        <w:autoSpaceDE w:val="0"/>
        <w:autoSpaceDN w:val="0"/>
        <w:adjustRightInd w:val="0"/>
        <w:ind w:left="426" w:right="-1" w:hanging="426"/>
        <w:rPr>
          <w:rStyle w:val="Forte"/>
          <w:rFonts w:ascii="Book Antiqua" w:hAnsi="Book Antiqua"/>
          <w:sz w:val="22"/>
          <w:szCs w:val="22"/>
          <w:shd w:val="clear" w:color="auto" w:fill="FFFFFF"/>
        </w:rPr>
      </w:pPr>
      <w:r>
        <w:rPr>
          <w:rFonts w:ascii="Book Antiqua" w:eastAsia="Calibri" w:hAnsi="Book Antiqua" w:cs="Arial"/>
          <w:sz w:val="22"/>
          <w:szCs w:val="22"/>
          <w:lang w:eastAsia="en-US"/>
        </w:rPr>
        <w:t>1.2.</w:t>
      </w:r>
      <w:r w:rsidR="00C551F9" w:rsidRPr="00151225">
        <w:rPr>
          <w:rFonts w:ascii="Book Antiqua" w:eastAsia="Calibri" w:hAnsi="Book Antiqua" w:cs="Arial"/>
          <w:sz w:val="22"/>
          <w:szCs w:val="22"/>
          <w:lang w:eastAsia="en-US"/>
        </w:rPr>
        <w:t xml:space="preserve"> </w:t>
      </w:r>
      <w:r w:rsidR="00C551F9" w:rsidRPr="00151225">
        <w:rPr>
          <w:rFonts w:ascii="Book Antiqua" w:hAnsi="Book Antiqua"/>
          <w:sz w:val="22"/>
          <w:szCs w:val="22"/>
          <w:shd w:val="clear" w:color="auto" w:fill="FFFFFF"/>
        </w:rPr>
        <w:t xml:space="preserve">O fiscal </w:t>
      </w:r>
      <w:r w:rsidR="00CE0898">
        <w:rPr>
          <w:rFonts w:ascii="Book Antiqua" w:hAnsi="Book Antiqua"/>
          <w:sz w:val="22"/>
          <w:szCs w:val="22"/>
          <w:shd w:val="clear" w:color="auto" w:fill="FFFFFF"/>
        </w:rPr>
        <w:t xml:space="preserve">indicado para acompanhamento da ata de registro </w:t>
      </w:r>
      <w:r w:rsidR="00C551F9" w:rsidRPr="00151225">
        <w:rPr>
          <w:rFonts w:ascii="Book Antiqua" w:hAnsi="Book Antiqua"/>
          <w:sz w:val="22"/>
          <w:szCs w:val="22"/>
          <w:shd w:val="clear" w:color="auto" w:fill="FFFFFF"/>
        </w:rPr>
        <w:t>será </w:t>
      </w:r>
      <w:r w:rsidR="00BF1B3D">
        <w:rPr>
          <w:rFonts w:ascii="Book Antiqua" w:hAnsi="Book Antiqua"/>
          <w:sz w:val="22"/>
          <w:szCs w:val="22"/>
          <w:shd w:val="clear" w:color="auto" w:fill="FFFFFF"/>
        </w:rPr>
        <w:t>o Sr. Marcelo Jorge Corrêa</w:t>
      </w:r>
      <w:r w:rsidR="00C551F9" w:rsidRPr="00151225">
        <w:rPr>
          <w:rStyle w:val="Forte"/>
          <w:rFonts w:ascii="Book Antiqua" w:hAnsi="Book Antiqua"/>
          <w:sz w:val="22"/>
          <w:szCs w:val="22"/>
          <w:shd w:val="clear" w:color="auto" w:fill="FFFFFF"/>
        </w:rPr>
        <w:t>, </w:t>
      </w:r>
      <w:r w:rsidR="00CE0898">
        <w:rPr>
          <w:rFonts w:ascii="Book Antiqua" w:hAnsi="Book Antiqua"/>
          <w:sz w:val="22"/>
          <w:szCs w:val="22"/>
          <w:shd w:val="clear" w:color="auto" w:fill="FFFFFF"/>
        </w:rPr>
        <w:t>inscrito na Matrícula</w:t>
      </w:r>
      <w:r w:rsidR="00C551F9" w:rsidRPr="00151225">
        <w:rPr>
          <w:rFonts w:ascii="Book Antiqua" w:hAnsi="Book Antiqua"/>
          <w:sz w:val="22"/>
          <w:szCs w:val="22"/>
          <w:shd w:val="clear" w:color="auto" w:fill="FFFFFF"/>
        </w:rPr>
        <w:t xml:space="preserve"> </w:t>
      </w:r>
      <w:r w:rsidR="00CE0898">
        <w:rPr>
          <w:rFonts w:ascii="Book Antiqua" w:hAnsi="Book Antiqua"/>
          <w:sz w:val="22"/>
          <w:szCs w:val="22"/>
          <w:shd w:val="clear" w:color="auto" w:fill="FFFFFF"/>
        </w:rPr>
        <w:t>nº</w:t>
      </w:r>
      <w:r w:rsidR="00BF1B3D">
        <w:rPr>
          <w:rFonts w:ascii="Book Antiqua" w:hAnsi="Book Antiqua"/>
          <w:sz w:val="22"/>
          <w:szCs w:val="22"/>
          <w:shd w:val="clear" w:color="auto" w:fill="FFFFFF"/>
        </w:rPr>
        <w:t xml:space="preserve"> 00338761/3 e o suplente será o Sr. Luiz Pedro Messiano, </w:t>
      </w:r>
      <w:r w:rsidR="00BF1B3D" w:rsidRPr="00BF1B3D">
        <w:rPr>
          <w:rFonts w:ascii="Book Antiqua" w:hAnsi="Book Antiqua"/>
          <w:sz w:val="22"/>
          <w:szCs w:val="22"/>
          <w:shd w:val="clear" w:color="auto" w:fill="FFFFFF"/>
        </w:rPr>
        <w:t>inscrito na Matrícula nº</w:t>
      </w:r>
      <w:r w:rsidR="00BF1B3D">
        <w:rPr>
          <w:rFonts w:ascii="Book Antiqua" w:hAnsi="Book Antiqua"/>
          <w:sz w:val="22"/>
          <w:szCs w:val="22"/>
          <w:shd w:val="clear" w:color="auto" w:fill="FFFFFF"/>
        </w:rPr>
        <w:t xml:space="preserve"> 00335681/1</w:t>
      </w:r>
      <w:r w:rsidR="00C551F9" w:rsidRPr="00151225">
        <w:rPr>
          <w:rStyle w:val="Forte"/>
          <w:rFonts w:ascii="Book Antiqua" w:hAnsi="Book Antiqua"/>
          <w:sz w:val="22"/>
          <w:szCs w:val="22"/>
          <w:shd w:val="clear" w:color="auto" w:fill="FFFFFF"/>
        </w:rPr>
        <w:t>.</w:t>
      </w:r>
    </w:p>
    <w:p w:rsidR="002A772C" w:rsidRPr="00151225" w:rsidRDefault="002A772C" w:rsidP="002A772C">
      <w:pPr>
        <w:autoSpaceDE w:val="0"/>
        <w:autoSpaceDN w:val="0"/>
        <w:adjustRightInd w:val="0"/>
        <w:ind w:left="0" w:right="-1" w:firstLine="0"/>
        <w:rPr>
          <w:rStyle w:val="Forte"/>
          <w:rFonts w:ascii="Book Antiqua" w:hAnsi="Book Antiqua"/>
          <w:sz w:val="22"/>
          <w:szCs w:val="22"/>
          <w:shd w:val="clear" w:color="auto" w:fill="FFFFFF"/>
        </w:rPr>
      </w:pPr>
      <w:r>
        <w:t>O fiscal do contrato será designado formalmente por ato administrativo, com atribuições definidas nos termos do art. 117 da Lei nº 14.133/2021.</w:t>
      </w:r>
    </w:p>
    <w:p w:rsidR="00B10E31" w:rsidRPr="00CE0898" w:rsidRDefault="00B10E31" w:rsidP="00151225">
      <w:pPr>
        <w:autoSpaceDE w:val="0"/>
        <w:autoSpaceDN w:val="0"/>
        <w:adjustRightInd w:val="0"/>
        <w:ind w:left="426" w:right="-1" w:hanging="426"/>
        <w:rPr>
          <w:rFonts w:ascii="Book Antiqua" w:eastAsia="Calibri" w:hAnsi="Book Antiqua" w:cs="Arial"/>
          <w:sz w:val="22"/>
          <w:szCs w:val="22"/>
          <w:lang w:eastAsia="en-US"/>
        </w:rPr>
      </w:pPr>
    </w:p>
    <w:p w:rsidR="00D1422E" w:rsidRPr="00CE0898" w:rsidRDefault="00D1422E" w:rsidP="007B303E">
      <w:pPr>
        <w:pStyle w:val="PargrafodaLista"/>
        <w:numPr>
          <w:ilvl w:val="1"/>
          <w:numId w:val="25"/>
        </w:numPr>
        <w:autoSpaceDE w:val="0"/>
        <w:autoSpaceDN w:val="0"/>
        <w:adjustRightInd w:val="0"/>
        <w:ind w:left="426" w:right="-1" w:hanging="426"/>
        <w:rPr>
          <w:rFonts w:ascii="Book Antiqua" w:eastAsia="Calibri" w:hAnsi="Book Antiqua" w:cs="Arial"/>
          <w:sz w:val="22"/>
          <w:szCs w:val="22"/>
          <w:lang w:eastAsia="en-US"/>
        </w:rPr>
      </w:pPr>
      <w:r w:rsidRPr="00CE0898">
        <w:rPr>
          <w:rFonts w:ascii="Book Antiqua" w:eastAsia="Calibri" w:hAnsi="Book Antiqua" w:cs="Arial"/>
          <w:sz w:val="22"/>
          <w:szCs w:val="22"/>
          <w:lang w:eastAsia="en-US"/>
        </w:rPr>
        <w:t xml:space="preserve">Prazo de vigência </w:t>
      </w:r>
      <w:r w:rsidR="00CE0898" w:rsidRPr="00CE0898">
        <w:rPr>
          <w:rFonts w:ascii="Book Antiqua" w:eastAsia="Calibri" w:hAnsi="Book Antiqua" w:cs="Arial"/>
          <w:sz w:val="22"/>
          <w:szCs w:val="22"/>
          <w:lang w:eastAsia="en-US"/>
        </w:rPr>
        <w:t>do registro: O prazo de vigência da ata de registro de preços</w:t>
      </w:r>
      <w:r w:rsidRPr="00CE0898">
        <w:rPr>
          <w:rFonts w:ascii="Book Antiqua" w:eastAsia="Calibri" w:hAnsi="Book Antiqua" w:cs="Arial"/>
          <w:sz w:val="22"/>
          <w:szCs w:val="22"/>
          <w:lang w:eastAsia="en-US"/>
        </w:rPr>
        <w:t xml:space="preserve"> será de </w:t>
      </w:r>
      <w:r w:rsidR="00CE0898" w:rsidRPr="00CE0898">
        <w:rPr>
          <w:rFonts w:ascii="Book Antiqua" w:eastAsia="Calibri" w:hAnsi="Book Antiqua" w:cs="Arial"/>
          <w:sz w:val="22"/>
          <w:szCs w:val="22"/>
          <w:lang w:eastAsia="en-US"/>
        </w:rPr>
        <w:t>12</w:t>
      </w:r>
      <w:r w:rsidRPr="00CE0898">
        <w:rPr>
          <w:rFonts w:ascii="Book Antiqua" w:eastAsia="Calibri" w:hAnsi="Book Antiqua" w:cs="Arial"/>
          <w:sz w:val="22"/>
          <w:szCs w:val="22"/>
          <w:lang w:eastAsia="en-US"/>
        </w:rPr>
        <w:t xml:space="preserve"> (</w:t>
      </w:r>
      <w:r w:rsidR="00CE0898" w:rsidRPr="00CE0898">
        <w:rPr>
          <w:rFonts w:ascii="Book Antiqua" w:eastAsia="Calibri" w:hAnsi="Book Antiqua" w:cs="Arial"/>
          <w:sz w:val="22"/>
          <w:szCs w:val="22"/>
          <w:lang w:eastAsia="en-US"/>
        </w:rPr>
        <w:t>doze</w:t>
      </w:r>
      <w:r w:rsidRPr="00CE0898">
        <w:rPr>
          <w:rFonts w:ascii="Book Antiqua" w:eastAsia="Calibri" w:hAnsi="Book Antiqua" w:cs="Arial"/>
          <w:sz w:val="22"/>
          <w:szCs w:val="22"/>
          <w:lang w:eastAsia="en-US"/>
        </w:rPr>
        <w:t>) meses, podendo ser prorrogado, na</w:t>
      </w:r>
      <w:r w:rsidR="006B4745" w:rsidRPr="00CE0898">
        <w:rPr>
          <w:rFonts w:ascii="Book Antiqua" w:eastAsia="Calibri" w:hAnsi="Book Antiqua" w:cs="Arial"/>
          <w:sz w:val="22"/>
          <w:szCs w:val="22"/>
          <w:lang w:eastAsia="en-US"/>
        </w:rPr>
        <w:t>s</w:t>
      </w:r>
      <w:r w:rsidRPr="00CE0898">
        <w:rPr>
          <w:rFonts w:ascii="Book Antiqua" w:eastAsia="Calibri" w:hAnsi="Book Antiqua" w:cs="Arial"/>
          <w:sz w:val="22"/>
          <w:szCs w:val="22"/>
          <w:lang w:eastAsia="en-US"/>
        </w:rPr>
        <w:t xml:space="preserve"> forma</w:t>
      </w:r>
      <w:r w:rsidR="006B4745" w:rsidRPr="00CE0898">
        <w:rPr>
          <w:rFonts w:ascii="Book Antiqua" w:eastAsia="Calibri" w:hAnsi="Book Antiqua" w:cs="Arial"/>
          <w:sz w:val="22"/>
          <w:szCs w:val="22"/>
          <w:lang w:eastAsia="en-US"/>
        </w:rPr>
        <w:t>s</w:t>
      </w:r>
      <w:r w:rsidRPr="00CE0898">
        <w:rPr>
          <w:rFonts w:ascii="Book Antiqua" w:eastAsia="Calibri" w:hAnsi="Book Antiqua" w:cs="Arial"/>
          <w:sz w:val="22"/>
          <w:szCs w:val="22"/>
          <w:lang w:eastAsia="en-US"/>
        </w:rPr>
        <w:t xml:space="preserve"> da Lei, a critério </w:t>
      </w:r>
      <w:r w:rsidR="00CE0898" w:rsidRPr="00CE0898">
        <w:rPr>
          <w:rFonts w:ascii="Book Antiqua" w:eastAsia="Calibri" w:hAnsi="Book Antiqua" w:cs="Arial"/>
          <w:sz w:val="22"/>
          <w:szCs w:val="22"/>
          <w:lang w:eastAsia="en-US"/>
        </w:rPr>
        <w:t>do Município</w:t>
      </w:r>
      <w:r w:rsidRPr="00CE0898">
        <w:rPr>
          <w:rFonts w:ascii="Book Antiqua" w:eastAsia="Calibri" w:hAnsi="Book Antiqua" w:cs="Arial"/>
          <w:sz w:val="22"/>
          <w:szCs w:val="22"/>
          <w:lang w:eastAsia="en-US"/>
        </w:rPr>
        <w:t xml:space="preserve"> e com a anuência da </w:t>
      </w:r>
      <w:r w:rsidR="00CE0898" w:rsidRPr="00CE0898">
        <w:rPr>
          <w:rFonts w:ascii="Book Antiqua" w:eastAsia="Calibri" w:hAnsi="Book Antiqua" w:cs="Arial"/>
          <w:sz w:val="22"/>
          <w:szCs w:val="22"/>
          <w:lang w:eastAsia="en-US"/>
        </w:rPr>
        <w:t>detentora da ata de registro</w:t>
      </w:r>
      <w:r w:rsidRPr="00CE0898">
        <w:rPr>
          <w:rFonts w:ascii="Book Antiqua" w:eastAsia="Calibri" w:hAnsi="Book Antiqua" w:cs="Arial"/>
          <w:sz w:val="22"/>
          <w:szCs w:val="22"/>
          <w:lang w:eastAsia="en-US"/>
        </w:rPr>
        <w:t>, mediante termo aditivo, até o limite previsto na lei.</w:t>
      </w:r>
    </w:p>
    <w:p w:rsidR="00D1422E" w:rsidRPr="00151225" w:rsidRDefault="00D1422E" w:rsidP="00151225">
      <w:pPr>
        <w:autoSpaceDE w:val="0"/>
        <w:autoSpaceDN w:val="0"/>
        <w:adjustRightInd w:val="0"/>
        <w:ind w:left="426" w:right="-1" w:hanging="426"/>
        <w:rPr>
          <w:rFonts w:ascii="Book Antiqua" w:eastAsia="Calibri" w:hAnsi="Book Antiqua" w:cs="Arial"/>
          <w:color w:val="000000" w:themeColor="text1"/>
          <w:sz w:val="22"/>
          <w:szCs w:val="22"/>
          <w:lang w:eastAsia="en-US"/>
        </w:rPr>
      </w:pPr>
    </w:p>
    <w:p w:rsidR="00751917" w:rsidRPr="007B303E" w:rsidRDefault="00751917" w:rsidP="007B303E">
      <w:pPr>
        <w:numPr>
          <w:ilvl w:val="0"/>
          <w:numId w:val="25"/>
        </w:numPr>
        <w:autoSpaceDE w:val="0"/>
        <w:autoSpaceDN w:val="0"/>
        <w:adjustRightInd w:val="0"/>
        <w:ind w:left="426" w:right="-1" w:hanging="426"/>
        <w:contextualSpacing/>
        <w:rPr>
          <w:rFonts w:ascii="Book Antiqua" w:eastAsia="Calibri" w:hAnsi="Book Antiqua" w:cs="Arial"/>
          <w:b/>
          <w:color w:val="000000" w:themeColor="text1"/>
          <w:sz w:val="22"/>
          <w:szCs w:val="22"/>
          <w:u w:val="single"/>
          <w:lang w:eastAsia="en-US"/>
        </w:rPr>
      </w:pPr>
      <w:r w:rsidRPr="007B303E">
        <w:rPr>
          <w:rFonts w:ascii="Book Antiqua" w:eastAsia="Calibri" w:hAnsi="Book Antiqua" w:cs="Arial"/>
          <w:b/>
          <w:color w:val="000000" w:themeColor="text1"/>
          <w:sz w:val="22"/>
          <w:szCs w:val="22"/>
          <w:u w:val="single"/>
          <w:lang w:eastAsia="en-US"/>
        </w:rPr>
        <w:t>CLASSIFICAÇÃO DOS SERVIÇOS</w:t>
      </w:r>
      <w:r w:rsidR="00B10E31" w:rsidRPr="007B303E">
        <w:rPr>
          <w:rFonts w:ascii="Book Antiqua" w:eastAsia="Calibri" w:hAnsi="Book Antiqua" w:cs="Arial"/>
          <w:b/>
          <w:color w:val="000000" w:themeColor="text1"/>
          <w:sz w:val="22"/>
          <w:szCs w:val="22"/>
          <w:u w:val="single"/>
          <w:lang w:eastAsia="en-US"/>
        </w:rPr>
        <w:t>/PRODUTOS</w:t>
      </w:r>
    </w:p>
    <w:p w:rsidR="00751917" w:rsidRPr="007B303E" w:rsidRDefault="00751917" w:rsidP="00151225">
      <w:pPr>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151225" w:rsidRPr="00BF1B3D" w:rsidRDefault="00B10E31" w:rsidP="007B303E">
      <w:pPr>
        <w:pStyle w:val="PargrafodaLista"/>
        <w:numPr>
          <w:ilvl w:val="1"/>
          <w:numId w:val="26"/>
        </w:numPr>
        <w:autoSpaceDE w:val="0"/>
        <w:autoSpaceDN w:val="0"/>
        <w:adjustRightInd w:val="0"/>
        <w:ind w:right="-1"/>
        <w:contextualSpacing/>
        <w:rPr>
          <w:rFonts w:ascii="Book Antiqua" w:eastAsia="Calibri" w:hAnsi="Book Antiqua" w:cs="Arial"/>
          <w:color w:val="000000" w:themeColor="text1"/>
          <w:sz w:val="22"/>
          <w:szCs w:val="22"/>
          <w:lang w:eastAsia="en-US"/>
        </w:rPr>
      </w:pPr>
      <w:r w:rsidRPr="00BF1B3D">
        <w:rPr>
          <w:rFonts w:ascii="Book Antiqua" w:eastAsia="Calibri" w:hAnsi="Book Antiqua" w:cs="Arial"/>
          <w:color w:val="000000" w:themeColor="text1"/>
          <w:sz w:val="22"/>
          <w:szCs w:val="22"/>
          <w:lang w:eastAsia="en-US"/>
        </w:rPr>
        <w:t xml:space="preserve">Este processo pauta-se na </w:t>
      </w:r>
      <w:r w:rsidR="00151225" w:rsidRPr="00BF1B3D">
        <w:rPr>
          <w:rFonts w:ascii="Book Antiqua" w:hAnsi="Book Antiqua"/>
          <w:sz w:val="22"/>
          <w:szCs w:val="22"/>
        </w:rPr>
        <w:t xml:space="preserve">Classificação </w:t>
      </w:r>
      <w:r w:rsidR="00151225" w:rsidRPr="00BF1B3D">
        <w:rPr>
          <w:rFonts w:ascii="Book Antiqua" w:hAnsi="Book Antiqua"/>
          <w:bCs/>
          <w:sz w:val="22"/>
          <w:szCs w:val="22"/>
        </w:rPr>
        <w:t>para a</w:t>
      </w:r>
      <w:r w:rsidR="00151225" w:rsidRPr="00BF1B3D">
        <w:rPr>
          <w:rFonts w:ascii="Book Antiqua" w:hAnsi="Book Antiqua"/>
          <w:b/>
          <w:bCs/>
          <w:sz w:val="22"/>
          <w:szCs w:val="22"/>
        </w:rPr>
        <w:t xml:space="preserve"> </w:t>
      </w:r>
      <w:r w:rsidR="00151225" w:rsidRPr="00BF1B3D">
        <w:rPr>
          <w:rFonts w:ascii="Book Antiqua" w:eastAsia="Calibri" w:hAnsi="Book Antiqua" w:cs="Arial"/>
          <w:color w:val="000000" w:themeColor="text1"/>
          <w:sz w:val="22"/>
          <w:szCs w:val="22"/>
          <w:lang w:eastAsia="en-US"/>
        </w:rPr>
        <w:t xml:space="preserve">aquisição de: </w:t>
      </w:r>
    </w:p>
    <w:p w:rsidR="00151225" w:rsidRPr="00BF1B3D" w:rsidRDefault="00151225" w:rsidP="00151225">
      <w:pPr>
        <w:pStyle w:val="PargrafodaLista"/>
        <w:numPr>
          <w:ilvl w:val="0"/>
          <w:numId w:val="23"/>
        </w:numPr>
        <w:jc w:val="left"/>
        <w:rPr>
          <w:rFonts w:ascii="Book Antiqua" w:hAnsi="Book Antiqua"/>
          <w:sz w:val="22"/>
          <w:szCs w:val="22"/>
        </w:rPr>
      </w:pPr>
      <w:r w:rsidRPr="00BF1B3D">
        <w:rPr>
          <w:rFonts w:ascii="Book Antiqua" w:hAnsi="Book Antiqua"/>
          <w:b/>
          <w:bCs/>
          <w:sz w:val="22"/>
          <w:szCs w:val="22"/>
        </w:rPr>
        <w:t>Bens de Consumo</w:t>
      </w:r>
      <w:r w:rsidRPr="00BF1B3D">
        <w:rPr>
          <w:rFonts w:ascii="Book Antiqua" w:hAnsi="Book Antiqua"/>
          <w:sz w:val="22"/>
          <w:szCs w:val="22"/>
        </w:rPr>
        <w:t>.</w:t>
      </w:r>
    </w:p>
    <w:p w:rsidR="00151225" w:rsidRDefault="00151225" w:rsidP="00151225">
      <w:pPr>
        <w:pStyle w:val="PargrafodaLista"/>
        <w:autoSpaceDE w:val="0"/>
        <w:autoSpaceDN w:val="0"/>
        <w:adjustRightInd w:val="0"/>
        <w:ind w:left="426" w:right="-1" w:firstLine="0"/>
        <w:contextualSpacing/>
        <w:rPr>
          <w:rFonts w:ascii="Book Antiqua" w:eastAsia="Calibri" w:hAnsi="Book Antiqua" w:cs="Arial"/>
          <w:color w:val="000000" w:themeColor="text1"/>
          <w:sz w:val="22"/>
          <w:szCs w:val="22"/>
          <w:highlight w:val="yellow"/>
          <w:lang w:eastAsia="en-US"/>
        </w:rPr>
      </w:pPr>
    </w:p>
    <w:p w:rsidR="00231050" w:rsidRDefault="00231050" w:rsidP="007B303E">
      <w:pPr>
        <w:pStyle w:val="PargrafodaLista"/>
        <w:numPr>
          <w:ilvl w:val="1"/>
          <w:numId w:val="26"/>
        </w:numPr>
        <w:autoSpaceDE w:val="0"/>
        <w:autoSpaceDN w:val="0"/>
        <w:adjustRightInd w:val="0"/>
        <w:ind w:left="142" w:right="-1" w:hanging="142"/>
        <w:contextualSpacing/>
      </w:pPr>
      <w:r>
        <w:t>A classificação do objeto e a escolha do tipo de contratação foram realizadas conforme critérios técnicos estabelecidos no Estudo Técnico Preliminar (ETP), nos termos do art. 18 da Lei nº 14.133/2021.</w:t>
      </w:r>
    </w:p>
    <w:p w:rsidR="00FB2E52" w:rsidRPr="00FB2E52" w:rsidRDefault="00FB2E52" w:rsidP="00FB2E52">
      <w:pPr>
        <w:pStyle w:val="PargrafodaLista"/>
        <w:autoSpaceDE w:val="0"/>
        <w:autoSpaceDN w:val="0"/>
        <w:adjustRightInd w:val="0"/>
        <w:ind w:left="142" w:right="-1" w:firstLine="0"/>
        <w:contextualSpacing/>
      </w:pPr>
    </w:p>
    <w:p w:rsidR="00FB2E52" w:rsidRPr="00FB2E52" w:rsidRDefault="00FB2E52" w:rsidP="007B303E">
      <w:pPr>
        <w:pStyle w:val="PargrafodaLista"/>
        <w:numPr>
          <w:ilvl w:val="1"/>
          <w:numId w:val="26"/>
        </w:numPr>
        <w:autoSpaceDE w:val="0"/>
        <w:autoSpaceDN w:val="0"/>
        <w:adjustRightInd w:val="0"/>
        <w:ind w:left="142" w:right="-1" w:hanging="142"/>
        <w:contextualSpacing/>
        <w:rPr>
          <w:rFonts w:ascii="Book Antiqua" w:eastAsia="Calibri" w:hAnsi="Book Antiqua" w:cs="Arial"/>
          <w:color w:val="000000" w:themeColor="text1"/>
          <w:sz w:val="22"/>
          <w:szCs w:val="22"/>
          <w:lang w:eastAsia="en-US"/>
        </w:rPr>
      </w:pPr>
      <w:r w:rsidRPr="00FB2E52">
        <w:rPr>
          <w:rFonts w:ascii="Book Antiqua" w:eastAsia="Calibri" w:hAnsi="Book Antiqua" w:cs="Arial"/>
          <w:sz w:val="22"/>
          <w:szCs w:val="22"/>
          <w:lang w:eastAsia="en-US"/>
        </w:rPr>
        <w:t xml:space="preserve">Aquisição de Emulsão Asfáltica: RC-1CE e RL-1C. </w:t>
      </w:r>
    </w:p>
    <w:p w:rsidR="00FB2E52" w:rsidRPr="00FB2E52" w:rsidRDefault="00FB2E52" w:rsidP="00FB2E52">
      <w:pPr>
        <w:pStyle w:val="PargrafodaLista"/>
        <w:rPr>
          <w:rFonts w:ascii="Book Antiqua" w:eastAsia="Calibri" w:hAnsi="Book Antiqua" w:cs="Arial"/>
          <w:color w:val="FF0000"/>
          <w:sz w:val="22"/>
          <w:szCs w:val="22"/>
          <w:highlight w:val="yellow"/>
          <w:lang w:eastAsia="en-US"/>
        </w:rPr>
      </w:pPr>
    </w:p>
    <w:p w:rsidR="00680505" w:rsidRPr="00827318" w:rsidRDefault="00827318" w:rsidP="00827318">
      <w:pPr>
        <w:pStyle w:val="PargrafodaLista"/>
        <w:numPr>
          <w:ilvl w:val="1"/>
          <w:numId w:val="26"/>
        </w:numPr>
        <w:autoSpaceDE w:val="0"/>
        <w:autoSpaceDN w:val="0"/>
        <w:adjustRightInd w:val="0"/>
        <w:ind w:left="142" w:right="-1" w:hanging="142"/>
        <w:contextualSpacing/>
        <w:rPr>
          <w:rFonts w:ascii="Book Antiqua" w:eastAsia="Calibri" w:hAnsi="Book Antiqua" w:cs="Arial"/>
          <w:sz w:val="22"/>
          <w:szCs w:val="22"/>
          <w:lang w:eastAsia="en-US"/>
        </w:rPr>
      </w:pPr>
      <w:r w:rsidRPr="00827318">
        <w:rPr>
          <w:rFonts w:ascii="Book Antiqua" w:eastAsia="Calibri" w:hAnsi="Book Antiqua" w:cs="Arial"/>
          <w:sz w:val="22"/>
          <w:szCs w:val="22"/>
          <w:lang w:eastAsia="en-US"/>
        </w:rPr>
        <w:t xml:space="preserve">Autorização da Agência Nacional do Petróleo (ANP) para distribuição e comercialização de insumos asfálticos, devidamente em nome da proponente. </w:t>
      </w:r>
    </w:p>
    <w:p w:rsidR="00B10E31" w:rsidRPr="00151225"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B10E31" w:rsidRDefault="00B10E31" w:rsidP="007B303E">
      <w:pPr>
        <w:pStyle w:val="Corpodetexto"/>
        <w:numPr>
          <w:ilvl w:val="0"/>
          <w:numId w:val="26"/>
        </w:numPr>
        <w:ind w:left="426" w:hanging="426"/>
        <w:rPr>
          <w:rFonts w:ascii="Book Antiqua" w:hAnsi="Book Antiqua"/>
          <w:sz w:val="22"/>
          <w:szCs w:val="22"/>
          <w:u w:val="single"/>
        </w:rPr>
      </w:pPr>
      <w:r w:rsidRPr="00151225">
        <w:rPr>
          <w:rFonts w:ascii="Book Antiqua" w:hAnsi="Book Antiqua"/>
          <w:sz w:val="22"/>
          <w:szCs w:val="22"/>
          <w:u w:val="single"/>
        </w:rPr>
        <w:t>DA</w:t>
      </w:r>
      <w:r w:rsidR="00ED46EB" w:rsidRPr="00151225">
        <w:rPr>
          <w:rFonts w:ascii="Book Antiqua" w:hAnsi="Book Antiqua"/>
          <w:sz w:val="22"/>
          <w:szCs w:val="22"/>
          <w:u w:val="single"/>
        </w:rPr>
        <w:t>S</w:t>
      </w:r>
      <w:r w:rsidRPr="00151225">
        <w:rPr>
          <w:rFonts w:ascii="Book Antiqua" w:hAnsi="Book Antiqua"/>
          <w:sz w:val="22"/>
          <w:szCs w:val="22"/>
          <w:u w:val="single"/>
        </w:rPr>
        <w:t xml:space="preserve"> JUSTIFICATIVA</w:t>
      </w:r>
      <w:r w:rsidR="00ED46EB" w:rsidRPr="00151225">
        <w:rPr>
          <w:rFonts w:ascii="Book Antiqua" w:hAnsi="Book Antiqua"/>
          <w:sz w:val="22"/>
          <w:szCs w:val="22"/>
          <w:u w:val="single"/>
        </w:rPr>
        <w:t>S</w:t>
      </w:r>
    </w:p>
    <w:p w:rsidR="00DD552A" w:rsidRPr="00151225" w:rsidRDefault="00DD552A" w:rsidP="00DD552A">
      <w:pPr>
        <w:pStyle w:val="Corpodetexto"/>
        <w:ind w:left="426" w:firstLine="0"/>
        <w:rPr>
          <w:rFonts w:ascii="Book Antiqua" w:hAnsi="Book Antiqua"/>
          <w:sz w:val="22"/>
          <w:szCs w:val="22"/>
          <w:u w:val="single"/>
        </w:rPr>
      </w:pPr>
    </w:p>
    <w:p w:rsidR="00B10E31" w:rsidRPr="00E4123B" w:rsidRDefault="00E4123B" w:rsidP="007B303E">
      <w:pPr>
        <w:pStyle w:val="Corpodetexto"/>
        <w:numPr>
          <w:ilvl w:val="1"/>
          <w:numId w:val="26"/>
        </w:numPr>
        <w:ind w:left="426" w:hanging="426"/>
        <w:rPr>
          <w:rFonts w:ascii="Book Antiqua" w:hAnsi="Book Antiqua"/>
          <w:sz w:val="22"/>
          <w:szCs w:val="22"/>
        </w:rPr>
      </w:pPr>
      <w:r w:rsidRPr="00E4123B">
        <w:rPr>
          <w:rFonts w:ascii="Book Antiqua" w:hAnsi="Book Antiqua"/>
          <w:sz w:val="22"/>
          <w:szCs w:val="22"/>
        </w:rPr>
        <w:t>A Secretaria Municipal de Infraestrutura tem, entre suas atribuições legais, a responsabilidade pela manutenção, conservação e melhoria da malha viária urbana e rural do município, garantindo condições adequadas de mobilidade, segurança viária e escoamento da produção local.</w:t>
      </w:r>
    </w:p>
    <w:p w:rsidR="00E4123B" w:rsidRPr="00E4123B" w:rsidRDefault="00E4123B" w:rsidP="00E4123B">
      <w:pPr>
        <w:pStyle w:val="Corpodetexto"/>
        <w:ind w:left="426" w:firstLine="0"/>
        <w:rPr>
          <w:rFonts w:ascii="Book Antiqua" w:hAnsi="Book Antiqua"/>
          <w:sz w:val="22"/>
          <w:szCs w:val="22"/>
        </w:rPr>
      </w:pPr>
    </w:p>
    <w:p w:rsidR="00E4123B" w:rsidRPr="00E4123B" w:rsidRDefault="00E4123B" w:rsidP="00E4123B">
      <w:pPr>
        <w:pStyle w:val="Corpodetexto"/>
        <w:ind w:left="426"/>
        <w:rPr>
          <w:rFonts w:ascii="Book Antiqua" w:hAnsi="Book Antiqua"/>
          <w:sz w:val="22"/>
          <w:szCs w:val="22"/>
        </w:rPr>
      </w:pPr>
      <w:r w:rsidRPr="00E4123B">
        <w:rPr>
          <w:rFonts w:ascii="Book Antiqua" w:hAnsi="Book Antiqua"/>
          <w:sz w:val="22"/>
          <w:szCs w:val="22"/>
        </w:rPr>
        <w:t xml:space="preserve">             Nesse contexto, a aquisição de </w:t>
      </w:r>
      <w:r w:rsidRPr="00E4123B">
        <w:rPr>
          <w:rFonts w:ascii="Book Antiqua" w:hAnsi="Book Antiqua"/>
          <w:b/>
          <w:bCs/>
          <w:sz w:val="22"/>
          <w:szCs w:val="22"/>
        </w:rPr>
        <w:t>Emulsão Asfáltica RC-1CE e RL-1C</w:t>
      </w:r>
      <w:r w:rsidRPr="00E4123B">
        <w:rPr>
          <w:rFonts w:ascii="Book Antiqua" w:hAnsi="Book Antiqua"/>
          <w:sz w:val="22"/>
          <w:szCs w:val="22"/>
        </w:rPr>
        <w:t xml:space="preserve"> mostra-se imprescindível para a execução de serviços rotineiros e programados de </w:t>
      </w:r>
      <w:r w:rsidRPr="00E4123B">
        <w:rPr>
          <w:rFonts w:ascii="Book Antiqua" w:hAnsi="Book Antiqua"/>
          <w:b/>
          <w:bCs/>
          <w:sz w:val="22"/>
          <w:szCs w:val="22"/>
        </w:rPr>
        <w:t>pavimentação, recapeamento, tapa-buracos e tratamentos superficiais</w:t>
      </w:r>
      <w:r w:rsidRPr="00E4123B">
        <w:rPr>
          <w:rFonts w:ascii="Book Antiqua" w:hAnsi="Book Antiqua"/>
          <w:sz w:val="22"/>
          <w:szCs w:val="22"/>
        </w:rPr>
        <w:t xml:space="preserve">, bem como para a </w:t>
      </w:r>
      <w:r w:rsidRPr="00E4123B">
        <w:rPr>
          <w:rFonts w:ascii="Book Antiqua" w:hAnsi="Book Antiqua"/>
          <w:b/>
          <w:bCs/>
          <w:sz w:val="22"/>
          <w:szCs w:val="22"/>
        </w:rPr>
        <w:t>imprimação e pintura de ligação</w:t>
      </w:r>
      <w:r w:rsidRPr="00E4123B">
        <w:rPr>
          <w:rFonts w:ascii="Book Antiqua" w:hAnsi="Book Antiqua"/>
          <w:sz w:val="22"/>
          <w:szCs w:val="22"/>
        </w:rPr>
        <w:t xml:space="preserve"> entre camadas estruturais do pavimento.</w:t>
      </w:r>
    </w:p>
    <w:p w:rsidR="00E4123B" w:rsidRPr="00E4123B" w:rsidRDefault="00E4123B" w:rsidP="00E4123B">
      <w:pPr>
        <w:pStyle w:val="Corpodetexto"/>
        <w:ind w:left="426"/>
        <w:rPr>
          <w:rFonts w:ascii="Book Antiqua" w:hAnsi="Book Antiqua"/>
          <w:sz w:val="22"/>
          <w:szCs w:val="22"/>
        </w:rPr>
      </w:pPr>
    </w:p>
    <w:p w:rsidR="00E4123B" w:rsidRDefault="00E4123B" w:rsidP="00E4123B">
      <w:pPr>
        <w:pStyle w:val="Corpodetexto"/>
        <w:ind w:left="426"/>
        <w:rPr>
          <w:rFonts w:ascii="Book Antiqua" w:hAnsi="Book Antiqua"/>
          <w:sz w:val="22"/>
          <w:szCs w:val="22"/>
        </w:rPr>
      </w:pPr>
      <w:r w:rsidRPr="00E4123B">
        <w:rPr>
          <w:rFonts w:ascii="Book Antiqua" w:hAnsi="Book Antiqua"/>
          <w:sz w:val="22"/>
          <w:szCs w:val="22"/>
        </w:rPr>
        <w:t xml:space="preserve">             A emulsão </w:t>
      </w:r>
      <w:r w:rsidRPr="00E4123B">
        <w:rPr>
          <w:rFonts w:ascii="Book Antiqua" w:hAnsi="Book Antiqua"/>
          <w:b/>
          <w:bCs/>
          <w:sz w:val="22"/>
          <w:szCs w:val="22"/>
        </w:rPr>
        <w:t>RL-1C</w:t>
      </w:r>
      <w:r w:rsidRPr="00E4123B">
        <w:rPr>
          <w:rFonts w:ascii="Book Antiqua" w:hAnsi="Book Antiqua"/>
          <w:sz w:val="22"/>
          <w:szCs w:val="22"/>
        </w:rPr>
        <w:t xml:space="preserve"> é essencial para a pintura de ligação, promovendo a adequada aderência entre camadas asfálticas, aumentando a durabilidade do pavimento e prevenindo patologias como desplacamentos e trincas precoces. Já a emulsão </w:t>
      </w:r>
      <w:r w:rsidRPr="00E4123B">
        <w:rPr>
          <w:rFonts w:ascii="Book Antiqua" w:hAnsi="Book Antiqua"/>
          <w:b/>
          <w:bCs/>
          <w:sz w:val="22"/>
          <w:szCs w:val="22"/>
        </w:rPr>
        <w:t>RC-1CE</w:t>
      </w:r>
      <w:r w:rsidRPr="00E4123B">
        <w:rPr>
          <w:rFonts w:ascii="Book Antiqua" w:hAnsi="Book Antiqua"/>
          <w:sz w:val="22"/>
          <w:szCs w:val="22"/>
        </w:rPr>
        <w:t xml:space="preserve"> é amplamente utilizada em serviços de imprimação e em tratamentos superficiais, sendo fundamental para a impermeabilização da base e para a melhoria da resistência e vida útil das vias.</w:t>
      </w:r>
    </w:p>
    <w:p w:rsidR="00E4123B" w:rsidRDefault="00E4123B" w:rsidP="00E4123B">
      <w:pPr>
        <w:pStyle w:val="Corpodetexto"/>
        <w:ind w:left="426"/>
        <w:rPr>
          <w:rFonts w:ascii="Book Antiqua" w:hAnsi="Book Antiqua"/>
          <w:sz w:val="22"/>
          <w:szCs w:val="22"/>
        </w:rPr>
      </w:pPr>
    </w:p>
    <w:p w:rsidR="00E4123B" w:rsidRPr="00E4123B" w:rsidRDefault="00E4123B" w:rsidP="00E4123B">
      <w:pPr>
        <w:pStyle w:val="Corpodetexto"/>
        <w:ind w:left="426"/>
        <w:rPr>
          <w:rFonts w:ascii="Book Antiqua" w:hAnsi="Book Antiqua"/>
          <w:sz w:val="22"/>
          <w:szCs w:val="22"/>
        </w:rPr>
      </w:pPr>
      <w:r w:rsidRPr="00E4123B">
        <w:rPr>
          <w:rFonts w:ascii="Book Antiqua" w:hAnsi="Book Antiqua"/>
          <w:sz w:val="22"/>
          <w:szCs w:val="22"/>
        </w:rPr>
        <w:lastRenderedPageBreak/>
        <w:t xml:space="preserve">             A inexistência ou insuficiência desses insumos compromete diretamente a continuidade dos serviços de manutenção viária, ocasionando a deterioração acelerada das vias públicas, aumento de custos futuros com reconstruções mais complexas e prejuízos à população usuária do sistema viário.</w:t>
      </w:r>
    </w:p>
    <w:p w:rsidR="00E4123B" w:rsidRPr="00E4123B" w:rsidRDefault="00E4123B" w:rsidP="00E4123B">
      <w:pPr>
        <w:pStyle w:val="Corpodetexto"/>
        <w:ind w:left="426"/>
        <w:rPr>
          <w:rFonts w:ascii="Book Antiqua" w:hAnsi="Book Antiqua"/>
          <w:sz w:val="22"/>
          <w:szCs w:val="22"/>
        </w:rPr>
      </w:pPr>
    </w:p>
    <w:p w:rsidR="00E4123B" w:rsidRPr="00E4123B" w:rsidRDefault="00E4123B" w:rsidP="00E4123B">
      <w:pPr>
        <w:pStyle w:val="Corpodetexto"/>
        <w:ind w:left="426"/>
        <w:rPr>
          <w:rFonts w:ascii="Book Antiqua" w:hAnsi="Book Antiqua"/>
          <w:sz w:val="22"/>
          <w:szCs w:val="22"/>
        </w:rPr>
      </w:pPr>
      <w:r w:rsidRPr="00E4123B">
        <w:rPr>
          <w:rFonts w:ascii="Book Antiqua" w:hAnsi="Book Antiqua"/>
          <w:sz w:val="22"/>
          <w:szCs w:val="22"/>
        </w:rPr>
        <w:t xml:space="preserve">           Dessa forma, a aquisição das referidas emulsões asfálticas justifica-se pela </w:t>
      </w:r>
      <w:r w:rsidRPr="00E4123B">
        <w:rPr>
          <w:rFonts w:ascii="Book Antiqua" w:hAnsi="Book Antiqua"/>
          <w:b/>
          <w:bCs/>
          <w:sz w:val="22"/>
          <w:szCs w:val="22"/>
        </w:rPr>
        <w:t>necessidade de assegurar a continuidade das ações de infraestrutura viária</w:t>
      </w:r>
      <w:r w:rsidRPr="00E4123B">
        <w:rPr>
          <w:rFonts w:ascii="Book Antiqua" w:hAnsi="Book Antiqua"/>
          <w:sz w:val="22"/>
          <w:szCs w:val="22"/>
        </w:rPr>
        <w:t>, atender ao interesse público, preservar o patrimônio público e garantir melhores condições de trafegabilidade, segurança e conforto aos munícipes.</w:t>
      </w:r>
    </w:p>
    <w:p w:rsidR="00E4123B" w:rsidRPr="00E4123B" w:rsidRDefault="00E4123B" w:rsidP="00E4123B">
      <w:pPr>
        <w:pStyle w:val="Corpodetexto"/>
        <w:ind w:left="426"/>
        <w:rPr>
          <w:rFonts w:ascii="Book Antiqua" w:hAnsi="Book Antiqua"/>
          <w:sz w:val="22"/>
          <w:szCs w:val="22"/>
        </w:rPr>
      </w:pPr>
    </w:p>
    <w:p w:rsidR="00A77C7E" w:rsidRDefault="00A77C7E" w:rsidP="00A77C7E">
      <w:pPr>
        <w:pStyle w:val="Corpodetexto"/>
        <w:numPr>
          <w:ilvl w:val="1"/>
          <w:numId w:val="26"/>
        </w:numPr>
        <w:ind w:left="426" w:hanging="426"/>
        <w:rPr>
          <w:rFonts w:ascii="Book Antiqua" w:hAnsi="Book Antiqua"/>
          <w:sz w:val="22"/>
          <w:szCs w:val="22"/>
        </w:rPr>
      </w:pPr>
      <w:r w:rsidRPr="007D762A">
        <w:rPr>
          <w:rFonts w:ascii="Book Antiqua" w:hAnsi="Book Antiqua"/>
          <w:sz w:val="22"/>
          <w:szCs w:val="22"/>
        </w:rPr>
        <w:t>Para a definição do valor estimado da contratação referente à aquisição de</w:t>
      </w:r>
      <w:r>
        <w:rPr>
          <w:rFonts w:ascii="Book Antiqua" w:hAnsi="Book Antiqua"/>
          <w:sz w:val="22"/>
          <w:szCs w:val="22"/>
        </w:rPr>
        <w:t xml:space="preserve"> Emulsão Asfáltica: RC-1CE e RL-1C</w:t>
      </w:r>
      <w:r w:rsidRPr="007D762A">
        <w:rPr>
          <w:rFonts w:ascii="Book Antiqua" w:hAnsi="Book Antiqua"/>
          <w:sz w:val="22"/>
          <w:szCs w:val="22"/>
        </w:rPr>
        <w:t>, optou-se pela aplicação do método estatístico do preço médio com base em levantamento de preços praticados no mercado. Tal escolha se justifica pelo fato de o preço médio representar, na maioria dos casos, uma estimativa realista e equilibrada do valor de mercado dos itens a serem adquiridos, considerando variações naturais entre fornecedores e regiões. O uso dessa metodologia está em conformidade com as diretrizes da Instrução Normativa SEGES/ME nº 65/2021, que regulamenta a elaboração do orçamento estimado da Administração Pública para contratações, e da Lei nº 14.133/2021 (Nova Lei de Licitações e Contratos), que prevê a utilização de métodos estatísticos para garantir maior confiabilidade na formação do preço de referência.O procedimento adotado envolveu a pesquisa de preços junto a fornecedores do setor, levantamento de dados em painéis de preços públicos, portais de compras governamentais, bem como consultas a atas de registros de preços vigentes.</w:t>
      </w:r>
    </w:p>
    <w:p w:rsidR="00A77C7E" w:rsidRDefault="00A77C7E" w:rsidP="00A77C7E">
      <w:pPr>
        <w:pStyle w:val="PargrafodaLista"/>
        <w:rPr>
          <w:rFonts w:ascii="Book Antiqua" w:hAnsi="Book Antiqua"/>
          <w:sz w:val="22"/>
          <w:szCs w:val="22"/>
        </w:rPr>
      </w:pPr>
    </w:p>
    <w:p w:rsidR="00A77C7E" w:rsidRPr="00FE0073" w:rsidRDefault="00A77C7E" w:rsidP="00A77C7E">
      <w:pPr>
        <w:pStyle w:val="Corpodetexto"/>
        <w:numPr>
          <w:ilvl w:val="1"/>
          <w:numId w:val="26"/>
        </w:numPr>
        <w:ind w:left="426" w:hanging="426"/>
        <w:rPr>
          <w:rFonts w:ascii="Book Antiqua" w:hAnsi="Book Antiqua"/>
          <w:sz w:val="22"/>
          <w:szCs w:val="22"/>
        </w:rPr>
      </w:pPr>
      <w:r w:rsidRPr="00FE0073">
        <w:rPr>
          <w:rFonts w:ascii="Book Antiqua" w:hAnsi="Book Antiqua"/>
          <w:sz w:val="22"/>
          <w:szCs w:val="22"/>
        </w:rPr>
        <w:t>Para a aquisição</w:t>
      </w:r>
      <w:r>
        <w:rPr>
          <w:rFonts w:ascii="Book Antiqua" w:hAnsi="Book Antiqua"/>
          <w:sz w:val="22"/>
          <w:szCs w:val="22"/>
        </w:rPr>
        <w:t xml:space="preserve"> de Emulsão Asfática: </w:t>
      </w:r>
      <w:r w:rsidRPr="00A77C7E">
        <w:rPr>
          <w:rFonts w:ascii="Book Antiqua" w:hAnsi="Book Antiqua"/>
          <w:sz w:val="22"/>
          <w:szCs w:val="22"/>
        </w:rPr>
        <w:t>RC-1CE e RL-1C</w:t>
      </w:r>
      <w:r w:rsidRPr="00FE0073">
        <w:rPr>
          <w:rFonts w:ascii="Book Antiqua" w:hAnsi="Book Antiqua"/>
          <w:sz w:val="22"/>
          <w:szCs w:val="22"/>
        </w:rPr>
        <w:t>, optou-se pela realização de pesquisa direta junto a fornecedores especializados do mercado, a fim de garantir a seleção de empresas idôneas e capazes de atender às especificações técnicas exigidas.</w:t>
      </w:r>
      <w:r>
        <w:rPr>
          <w:rFonts w:ascii="Book Antiqua" w:hAnsi="Book Antiqua"/>
          <w:sz w:val="22"/>
          <w:szCs w:val="22"/>
        </w:rPr>
        <w:t xml:space="preserve"> </w:t>
      </w:r>
      <w:r w:rsidRPr="00FE0073">
        <w:rPr>
          <w:rFonts w:ascii="Book Antiqua" w:hAnsi="Book Antiqua"/>
          <w:sz w:val="22"/>
          <w:szCs w:val="22"/>
        </w:rPr>
        <w:t xml:space="preserve">O procedimento adotado envolveu a pesquisa de preços junto a fornecedores do setor, levantamento de dados em painéis de preços públicos, portais de compras governamentais, bem como consultas a atas de registros de preços vigentes. </w:t>
      </w:r>
    </w:p>
    <w:p w:rsidR="005C5596" w:rsidRPr="00151225" w:rsidRDefault="005C5596" w:rsidP="00151225">
      <w:pPr>
        <w:pStyle w:val="Corpodetexto"/>
        <w:ind w:left="426" w:hanging="426"/>
        <w:rPr>
          <w:rFonts w:ascii="Book Antiqua" w:hAnsi="Book Antiqua"/>
          <w:sz w:val="22"/>
          <w:szCs w:val="22"/>
        </w:rPr>
      </w:pPr>
    </w:p>
    <w:p w:rsidR="005C5596" w:rsidRPr="00151225" w:rsidRDefault="005C5596" w:rsidP="007B303E">
      <w:pPr>
        <w:pStyle w:val="Corpodetexto"/>
        <w:numPr>
          <w:ilvl w:val="0"/>
          <w:numId w:val="26"/>
        </w:numPr>
        <w:ind w:left="426" w:hanging="426"/>
        <w:rPr>
          <w:rFonts w:ascii="Book Antiqua" w:hAnsi="Book Antiqua"/>
          <w:sz w:val="22"/>
          <w:szCs w:val="22"/>
        </w:rPr>
      </w:pPr>
      <w:r w:rsidRPr="00151225">
        <w:rPr>
          <w:rFonts w:ascii="Book Antiqua" w:hAnsi="Book Antiqua"/>
          <w:sz w:val="22"/>
          <w:szCs w:val="22"/>
        </w:rPr>
        <w:t>DESCRIÇÃO DA SOLUÇÃO COMO UM TODO CONSIDERADO O CICLO DE VIDA DO OBJETO E ESPECIFICAÇÃO DO PRODUTO (art. 6º, inciso XXIII, alínea ‘c’, e art. 40, §1º, inciso I, da Lei nº 14.133/2021).</w:t>
      </w:r>
    </w:p>
    <w:p w:rsidR="005C5596" w:rsidRPr="00CC197C" w:rsidRDefault="00CC197C" w:rsidP="007B303E">
      <w:pPr>
        <w:pStyle w:val="PargrafodaLista"/>
        <w:numPr>
          <w:ilvl w:val="1"/>
          <w:numId w:val="26"/>
        </w:numPr>
        <w:autoSpaceDE w:val="0"/>
        <w:autoSpaceDN w:val="0"/>
        <w:adjustRightInd w:val="0"/>
        <w:ind w:right="-1"/>
        <w:rPr>
          <w:rFonts w:ascii="Book Antiqua" w:eastAsia="Calibri" w:hAnsi="Book Antiqua" w:cs="Arial"/>
          <w:sz w:val="22"/>
          <w:szCs w:val="22"/>
          <w:lang w:eastAsia="en-US"/>
        </w:rPr>
      </w:pPr>
      <w:r w:rsidRPr="00563441">
        <w:rPr>
          <w:rFonts w:ascii="Book Antiqua" w:eastAsia="Calibri" w:hAnsi="Book Antiqua" w:cs="Arial"/>
          <w:sz w:val="22"/>
          <w:szCs w:val="22"/>
          <w:lang w:eastAsia="en-US"/>
        </w:rPr>
        <w:t>Este Termo de Referência fundamenta-se integralmente no Estudo Técnico Preliminar (ETP) que originou este processo, o qual se encontra devidamente anexado aos autos, nos termos do art. 18 da Lei nº 14.133/2021, atendendo às diretrizes de planejamento, análise de viabilidade e caracterização</w:t>
      </w:r>
      <w:r>
        <w:rPr>
          <w:rFonts w:ascii="Book Antiqua" w:eastAsia="Calibri" w:hAnsi="Book Antiqua" w:cs="Arial"/>
          <w:sz w:val="22"/>
          <w:szCs w:val="22"/>
          <w:lang w:eastAsia="en-US"/>
        </w:rPr>
        <w:t xml:space="preserve"> do interesse público envolvido</w:t>
      </w:r>
      <w:r w:rsidR="005C5596" w:rsidRPr="00CC197C">
        <w:rPr>
          <w:rFonts w:ascii="Book Antiqua" w:hAnsi="Book Antiqua"/>
          <w:sz w:val="22"/>
          <w:szCs w:val="22"/>
        </w:rPr>
        <w:t>.</w:t>
      </w:r>
    </w:p>
    <w:p w:rsidR="00151225" w:rsidRPr="00151225" w:rsidRDefault="00151225" w:rsidP="007B303E">
      <w:pPr>
        <w:pStyle w:val="Corpodetexto"/>
        <w:numPr>
          <w:ilvl w:val="1"/>
          <w:numId w:val="26"/>
        </w:numPr>
        <w:ind w:left="426" w:hanging="426"/>
        <w:rPr>
          <w:rFonts w:ascii="Book Antiqua" w:hAnsi="Book Antiqua"/>
          <w:sz w:val="22"/>
          <w:szCs w:val="22"/>
        </w:rPr>
      </w:pPr>
      <w:r w:rsidRPr="00151225">
        <w:rPr>
          <w:rFonts w:ascii="Book Antiqua" w:hAnsi="Book Antiqua"/>
          <w:sz w:val="22"/>
          <w:szCs w:val="22"/>
        </w:rPr>
        <w:t xml:space="preserve">Sempre que possível e economicamente viável, os produtos adquiridos deverão observar critérios de sustentabilidade, conforme art. </w:t>
      </w:r>
      <w:r w:rsidR="002A4771">
        <w:rPr>
          <w:rFonts w:ascii="Book Antiqua" w:hAnsi="Book Antiqua"/>
          <w:sz w:val="22"/>
          <w:szCs w:val="22"/>
        </w:rPr>
        <w:t>11</w:t>
      </w:r>
      <w:r w:rsidRPr="00151225">
        <w:rPr>
          <w:rFonts w:ascii="Book Antiqua" w:hAnsi="Book Antiqua"/>
          <w:sz w:val="22"/>
          <w:szCs w:val="22"/>
        </w:rPr>
        <w:t xml:space="preserve">, </w:t>
      </w:r>
      <w:r w:rsidR="002A4771">
        <w:rPr>
          <w:rFonts w:ascii="Book Antiqua" w:hAnsi="Book Antiqua"/>
          <w:sz w:val="22"/>
          <w:szCs w:val="22"/>
        </w:rPr>
        <w:t>IV</w:t>
      </w:r>
      <w:r w:rsidRPr="00151225">
        <w:rPr>
          <w:rFonts w:ascii="Book Antiqua" w:hAnsi="Book Antiqua"/>
          <w:sz w:val="22"/>
          <w:szCs w:val="22"/>
        </w:rPr>
        <w:t>º, da Lei nº 14.133/2021, priorizando materiais recicláveis, reutilizáveis ou que minimizem impactos ambientais.</w:t>
      </w:r>
    </w:p>
    <w:p w:rsidR="00B10E31" w:rsidRPr="00151225"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B10E31" w:rsidRPr="00151225" w:rsidRDefault="00B10E31" w:rsidP="007B303E">
      <w:pPr>
        <w:pStyle w:val="Corpodetexto"/>
        <w:numPr>
          <w:ilvl w:val="0"/>
          <w:numId w:val="26"/>
        </w:numPr>
        <w:ind w:left="426" w:hanging="426"/>
        <w:rPr>
          <w:rFonts w:ascii="Book Antiqua" w:hAnsi="Book Antiqua"/>
          <w:sz w:val="22"/>
          <w:szCs w:val="22"/>
        </w:rPr>
      </w:pPr>
      <w:r w:rsidRPr="00151225">
        <w:rPr>
          <w:rFonts w:ascii="Book Antiqua" w:hAnsi="Book Antiqua"/>
          <w:sz w:val="22"/>
          <w:szCs w:val="22"/>
        </w:rPr>
        <w:t xml:space="preserve">DAS ESPECIFICAÇÕES E QUANTITATIVOS </w:t>
      </w:r>
    </w:p>
    <w:p w:rsidR="00B10E31" w:rsidRPr="00151225" w:rsidRDefault="00B10E31" w:rsidP="00151225">
      <w:pPr>
        <w:pStyle w:val="Corpodetexto"/>
        <w:ind w:left="426" w:hanging="426"/>
        <w:rPr>
          <w:rFonts w:ascii="Book Antiqua" w:hAnsi="Book Antiqua"/>
          <w:sz w:val="22"/>
          <w:szCs w:val="22"/>
        </w:rPr>
      </w:pPr>
    </w:p>
    <w:p w:rsidR="00B10E31" w:rsidRPr="00151225" w:rsidRDefault="007B303E" w:rsidP="00151225">
      <w:pPr>
        <w:pStyle w:val="Corpodetexto"/>
        <w:ind w:left="426" w:hanging="426"/>
        <w:rPr>
          <w:rFonts w:ascii="Book Antiqua" w:hAnsi="Book Antiqua"/>
          <w:sz w:val="22"/>
          <w:szCs w:val="22"/>
        </w:rPr>
      </w:pPr>
      <w:r>
        <w:rPr>
          <w:rFonts w:ascii="Book Antiqua" w:hAnsi="Book Antiqua"/>
          <w:sz w:val="22"/>
          <w:szCs w:val="22"/>
        </w:rPr>
        <w:t>5</w:t>
      </w:r>
      <w:r w:rsidR="00B10E31" w:rsidRPr="00151225">
        <w:rPr>
          <w:rFonts w:ascii="Book Antiqua" w:hAnsi="Book Antiqua"/>
          <w:sz w:val="22"/>
          <w:szCs w:val="22"/>
        </w:rPr>
        <w:t>.1. As especificações e os quantitativos dos materiais a serem adquiridos são:</w:t>
      </w:r>
    </w:p>
    <w:p w:rsidR="00B10E31" w:rsidRPr="00151225"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01"/>
        <w:gridCol w:w="521"/>
        <w:gridCol w:w="1385"/>
        <w:gridCol w:w="1120"/>
        <w:gridCol w:w="2620"/>
        <w:gridCol w:w="1837"/>
        <w:gridCol w:w="1653"/>
      </w:tblGrid>
      <w:tr w:rsidR="00113578" w:rsidRPr="00BA6A75" w:rsidTr="00BA6A75">
        <w:trPr>
          <w:trHeight w:val="672"/>
          <w:jc w:val="center"/>
        </w:trPr>
        <w:tc>
          <w:tcPr>
            <w:tcW w:w="0" w:type="auto"/>
            <w:vAlign w:val="center"/>
          </w:tcPr>
          <w:p w:rsidR="00113578" w:rsidRPr="00BA6A75" w:rsidRDefault="00113578" w:rsidP="00BA6A75">
            <w:pPr>
              <w:pStyle w:val="Estilo1"/>
              <w:jc w:val="center"/>
              <w:rPr>
                <w:b/>
                <w:sz w:val="18"/>
              </w:rPr>
            </w:pPr>
            <w:r w:rsidRPr="00BA6A75">
              <w:rPr>
                <w:b/>
                <w:sz w:val="18"/>
              </w:rPr>
              <w:t>Lote</w:t>
            </w:r>
          </w:p>
        </w:tc>
        <w:tc>
          <w:tcPr>
            <w:tcW w:w="0" w:type="auto"/>
            <w:shd w:val="clear" w:color="auto" w:fill="auto"/>
            <w:noWrap/>
            <w:vAlign w:val="center"/>
            <w:hideMark/>
          </w:tcPr>
          <w:p w:rsidR="00113578" w:rsidRPr="00BA6A75" w:rsidRDefault="00113578" w:rsidP="00BA6A75">
            <w:pPr>
              <w:pStyle w:val="Estilo1"/>
              <w:jc w:val="center"/>
              <w:rPr>
                <w:rFonts w:cs="Calibri"/>
                <w:b/>
                <w:sz w:val="18"/>
              </w:rPr>
            </w:pPr>
            <w:r w:rsidRPr="00BA6A75">
              <w:rPr>
                <w:b/>
                <w:sz w:val="18"/>
              </w:rPr>
              <w:t>Item</w:t>
            </w:r>
          </w:p>
        </w:tc>
        <w:tc>
          <w:tcPr>
            <w:tcW w:w="0" w:type="auto"/>
            <w:shd w:val="clear" w:color="auto" w:fill="auto"/>
            <w:vAlign w:val="center"/>
            <w:hideMark/>
          </w:tcPr>
          <w:p w:rsidR="00113578" w:rsidRPr="00BA6A75" w:rsidRDefault="00113578" w:rsidP="00BA6A75">
            <w:pPr>
              <w:pStyle w:val="Estilo1"/>
              <w:jc w:val="center"/>
              <w:rPr>
                <w:rFonts w:cs="Calibri"/>
                <w:b/>
                <w:sz w:val="18"/>
              </w:rPr>
            </w:pPr>
            <w:r w:rsidRPr="00BA6A75">
              <w:rPr>
                <w:b/>
                <w:sz w:val="18"/>
              </w:rPr>
              <w:t>Und. De Medida</w:t>
            </w:r>
          </w:p>
        </w:tc>
        <w:tc>
          <w:tcPr>
            <w:tcW w:w="0" w:type="auto"/>
            <w:shd w:val="clear" w:color="auto" w:fill="auto"/>
            <w:vAlign w:val="center"/>
            <w:hideMark/>
          </w:tcPr>
          <w:p w:rsidR="00113578" w:rsidRPr="00BA6A75" w:rsidRDefault="00113578" w:rsidP="00BA6A75">
            <w:pPr>
              <w:pStyle w:val="Estilo1"/>
              <w:jc w:val="center"/>
              <w:rPr>
                <w:rFonts w:cs="Calibri"/>
                <w:b/>
                <w:sz w:val="18"/>
              </w:rPr>
            </w:pPr>
            <w:r w:rsidRPr="00BA6A75">
              <w:rPr>
                <w:b/>
                <w:sz w:val="18"/>
              </w:rPr>
              <w:t>Quantidade</w:t>
            </w:r>
          </w:p>
        </w:tc>
        <w:tc>
          <w:tcPr>
            <w:tcW w:w="0" w:type="auto"/>
            <w:shd w:val="clear" w:color="auto" w:fill="auto"/>
            <w:vAlign w:val="center"/>
            <w:hideMark/>
          </w:tcPr>
          <w:p w:rsidR="00113578" w:rsidRPr="00BA6A75" w:rsidRDefault="00113578" w:rsidP="00BA6A75">
            <w:pPr>
              <w:pStyle w:val="Estilo1"/>
              <w:jc w:val="center"/>
              <w:rPr>
                <w:rFonts w:cs="Calibri"/>
                <w:b/>
                <w:sz w:val="18"/>
              </w:rPr>
            </w:pPr>
            <w:r w:rsidRPr="00BA6A75">
              <w:rPr>
                <w:b/>
                <w:sz w:val="18"/>
              </w:rPr>
              <w:t>Discriminação do item</w:t>
            </w:r>
          </w:p>
        </w:tc>
        <w:tc>
          <w:tcPr>
            <w:tcW w:w="0" w:type="auto"/>
            <w:shd w:val="clear" w:color="auto" w:fill="auto"/>
            <w:vAlign w:val="center"/>
            <w:hideMark/>
          </w:tcPr>
          <w:p w:rsidR="00113578" w:rsidRPr="004C0F8E" w:rsidRDefault="00113578" w:rsidP="00BA6A75">
            <w:pPr>
              <w:pStyle w:val="Estilo1"/>
              <w:jc w:val="center"/>
              <w:rPr>
                <w:rFonts w:cs="Calibri"/>
                <w:b/>
                <w:sz w:val="18"/>
              </w:rPr>
            </w:pPr>
            <w:r w:rsidRPr="004C0F8E">
              <w:rPr>
                <w:rFonts w:cs="Calibri"/>
                <w:b/>
                <w:sz w:val="18"/>
              </w:rPr>
              <w:t>Preço Máximo Unitário</w:t>
            </w:r>
          </w:p>
        </w:tc>
        <w:tc>
          <w:tcPr>
            <w:tcW w:w="0" w:type="auto"/>
            <w:shd w:val="clear" w:color="auto" w:fill="auto"/>
            <w:vAlign w:val="center"/>
            <w:hideMark/>
          </w:tcPr>
          <w:p w:rsidR="00113578" w:rsidRPr="004C0F8E" w:rsidRDefault="00113578" w:rsidP="00BA6A75">
            <w:pPr>
              <w:pStyle w:val="Estilo1"/>
              <w:jc w:val="center"/>
              <w:rPr>
                <w:rFonts w:cs="Calibri"/>
                <w:b/>
                <w:sz w:val="18"/>
              </w:rPr>
            </w:pPr>
            <w:r w:rsidRPr="004C0F8E">
              <w:rPr>
                <w:rFonts w:cs="Calibri"/>
                <w:b/>
                <w:sz w:val="18"/>
              </w:rPr>
              <w:t>Preço Máximo total</w:t>
            </w:r>
          </w:p>
        </w:tc>
      </w:tr>
      <w:tr w:rsidR="00113578" w:rsidRPr="00BA6A75" w:rsidTr="00BA6A75">
        <w:trPr>
          <w:trHeight w:val="300"/>
          <w:jc w:val="center"/>
        </w:trPr>
        <w:tc>
          <w:tcPr>
            <w:tcW w:w="0" w:type="auto"/>
            <w:vAlign w:val="center"/>
          </w:tcPr>
          <w:p w:rsidR="00113578" w:rsidRPr="00BA6A75" w:rsidRDefault="00113578" w:rsidP="00BA6A75">
            <w:pPr>
              <w:pStyle w:val="Estilo1"/>
              <w:jc w:val="center"/>
              <w:rPr>
                <w:sz w:val="20"/>
              </w:rPr>
            </w:pPr>
            <w:r>
              <w:rPr>
                <w:sz w:val="20"/>
              </w:rPr>
              <w:t>1</w:t>
            </w:r>
          </w:p>
        </w:tc>
        <w:tc>
          <w:tcPr>
            <w:tcW w:w="0" w:type="auto"/>
            <w:shd w:val="clear" w:color="auto" w:fill="auto"/>
            <w:noWrap/>
            <w:vAlign w:val="center"/>
            <w:hideMark/>
          </w:tcPr>
          <w:p w:rsidR="00113578" w:rsidRPr="00BA6A75" w:rsidRDefault="00113578" w:rsidP="00BA6A75">
            <w:pPr>
              <w:pStyle w:val="Estilo1"/>
              <w:jc w:val="center"/>
              <w:rPr>
                <w:sz w:val="20"/>
              </w:rPr>
            </w:pPr>
            <w:r>
              <w:rPr>
                <w:sz w:val="20"/>
              </w:rPr>
              <w:t>1</w:t>
            </w:r>
          </w:p>
        </w:tc>
        <w:tc>
          <w:tcPr>
            <w:tcW w:w="0" w:type="auto"/>
            <w:shd w:val="clear" w:color="auto" w:fill="auto"/>
            <w:noWrap/>
            <w:vAlign w:val="center"/>
            <w:hideMark/>
          </w:tcPr>
          <w:p w:rsidR="00113578" w:rsidRPr="00BA6A75" w:rsidRDefault="00113578" w:rsidP="00BA6A75">
            <w:pPr>
              <w:pStyle w:val="Estilo1"/>
              <w:jc w:val="center"/>
              <w:rPr>
                <w:sz w:val="20"/>
              </w:rPr>
            </w:pPr>
            <w:r>
              <w:rPr>
                <w:sz w:val="20"/>
              </w:rPr>
              <w:t>TON</w:t>
            </w:r>
          </w:p>
        </w:tc>
        <w:tc>
          <w:tcPr>
            <w:tcW w:w="0" w:type="auto"/>
            <w:shd w:val="clear" w:color="auto" w:fill="auto"/>
            <w:vAlign w:val="center"/>
            <w:hideMark/>
          </w:tcPr>
          <w:p w:rsidR="00113578" w:rsidRPr="00BA6A75" w:rsidRDefault="00113578" w:rsidP="00BA6A75">
            <w:pPr>
              <w:pStyle w:val="Estilo1"/>
              <w:jc w:val="center"/>
              <w:rPr>
                <w:sz w:val="20"/>
              </w:rPr>
            </w:pPr>
            <w:r>
              <w:rPr>
                <w:sz w:val="20"/>
              </w:rPr>
              <w:t>3.000</w:t>
            </w:r>
          </w:p>
        </w:tc>
        <w:tc>
          <w:tcPr>
            <w:tcW w:w="0" w:type="auto"/>
            <w:shd w:val="clear" w:color="auto" w:fill="auto"/>
            <w:vAlign w:val="center"/>
            <w:hideMark/>
          </w:tcPr>
          <w:p w:rsidR="00113578" w:rsidRPr="00BA6A75" w:rsidRDefault="00113578" w:rsidP="00BA6A75">
            <w:pPr>
              <w:pStyle w:val="Estilo1"/>
              <w:jc w:val="center"/>
              <w:rPr>
                <w:sz w:val="20"/>
              </w:rPr>
            </w:pPr>
            <w:r>
              <w:t>Emulsão Asfáltica – RC-</w:t>
            </w:r>
            <w:r>
              <w:lastRenderedPageBreak/>
              <w:t>1CE</w:t>
            </w:r>
          </w:p>
        </w:tc>
        <w:tc>
          <w:tcPr>
            <w:tcW w:w="0" w:type="auto"/>
            <w:shd w:val="clear" w:color="auto" w:fill="auto"/>
            <w:vAlign w:val="center"/>
            <w:hideMark/>
          </w:tcPr>
          <w:p w:rsidR="00113578" w:rsidRPr="00BA6A75" w:rsidRDefault="004C0F8E" w:rsidP="00BA6A75">
            <w:pPr>
              <w:pStyle w:val="Estilo1"/>
              <w:jc w:val="center"/>
              <w:rPr>
                <w:sz w:val="20"/>
              </w:rPr>
            </w:pPr>
            <w:r>
              <w:rPr>
                <w:sz w:val="20"/>
              </w:rPr>
              <w:lastRenderedPageBreak/>
              <w:t xml:space="preserve">R$ </w:t>
            </w:r>
            <w:r w:rsidR="00F31AE8">
              <w:rPr>
                <w:sz w:val="20"/>
              </w:rPr>
              <w:t>5.253,74</w:t>
            </w:r>
          </w:p>
        </w:tc>
        <w:tc>
          <w:tcPr>
            <w:tcW w:w="0" w:type="auto"/>
            <w:shd w:val="clear" w:color="auto" w:fill="auto"/>
            <w:vAlign w:val="center"/>
            <w:hideMark/>
          </w:tcPr>
          <w:p w:rsidR="00113578" w:rsidRPr="004C0F8E" w:rsidRDefault="004C0F8E" w:rsidP="00BA6A75">
            <w:pPr>
              <w:pStyle w:val="Estilo1"/>
              <w:jc w:val="center"/>
              <w:rPr>
                <w:b/>
                <w:sz w:val="20"/>
              </w:rPr>
            </w:pPr>
            <w:r w:rsidRPr="004C0F8E">
              <w:rPr>
                <w:b/>
                <w:sz w:val="20"/>
              </w:rPr>
              <w:t>R$ 15.</w:t>
            </w:r>
            <w:r w:rsidR="00F31AE8">
              <w:rPr>
                <w:b/>
                <w:sz w:val="20"/>
              </w:rPr>
              <w:t>761.220,00</w:t>
            </w:r>
          </w:p>
        </w:tc>
      </w:tr>
      <w:tr w:rsidR="00113578" w:rsidRPr="00BA6A75" w:rsidTr="00BA6A75">
        <w:trPr>
          <w:trHeight w:val="300"/>
          <w:jc w:val="center"/>
        </w:trPr>
        <w:tc>
          <w:tcPr>
            <w:tcW w:w="0" w:type="auto"/>
            <w:vAlign w:val="center"/>
          </w:tcPr>
          <w:p w:rsidR="00113578" w:rsidRPr="00BA6A75" w:rsidRDefault="00113578" w:rsidP="00BA6A75">
            <w:pPr>
              <w:pStyle w:val="Estilo1"/>
              <w:jc w:val="center"/>
              <w:rPr>
                <w:sz w:val="20"/>
              </w:rPr>
            </w:pPr>
            <w:r>
              <w:rPr>
                <w:sz w:val="20"/>
              </w:rPr>
              <w:lastRenderedPageBreak/>
              <w:t>2</w:t>
            </w:r>
          </w:p>
        </w:tc>
        <w:tc>
          <w:tcPr>
            <w:tcW w:w="0" w:type="auto"/>
            <w:shd w:val="clear" w:color="auto" w:fill="auto"/>
            <w:noWrap/>
            <w:vAlign w:val="center"/>
            <w:hideMark/>
          </w:tcPr>
          <w:p w:rsidR="00113578" w:rsidRPr="00BA6A75" w:rsidRDefault="00113578" w:rsidP="00BA6A75">
            <w:pPr>
              <w:pStyle w:val="Estilo1"/>
              <w:jc w:val="center"/>
              <w:rPr>
                <w:sz w:val="20"/>
              </w:rPr>
            </w:pPr>
            <w:r>
              <w:rPr>
                <w:sz w:val="20"/>
              </w:rPr>
              <w:t>2</w:t>
            </w:r>
          </w:p>
        </w:tc>
        <w:tc>
          <w:tcPr>
            <w:tcW w:w="0" w:type="auto"/>
            <w:shd w:val="clear" w:color="auto" w:fill="auto"/>
            <w:noWrap/>
            <w:vAlign w:val="center"/>
            <w:hideMark/>
          </w:tcPr>
          <w:p w:rsidR="00113578" w:rsidRPr="00BA6A75" w:rsidRDefault="00113578" w:rsidP="00BA6A75">
            <w:pPr>
              <w:pStyle w:val="Estilo1"/>
              <w:jc w:val="center"/>
              <w:rPr>
                <w:sz w:val="20"/>
              </w:rPr>
            </w:pPr>
            <w:r>
              <w:rPr>
                <w:sz w:val="20"/>
              </w:rPr>
              <w:t>TON</w:t>
            </w:r>
          </w:p>
        </w:tc>
        <w:tc>
          <w:tcPr>
            <w:tcW w:w="0" w:type="auto"/>
            <w:shd w:val="clear" w:color="auto" w:fill="auto"/>
            <w:vAlign w:val="center"/>
            <w:hideMark/>
          </w:tcPr>
          <w:p w:rsidR="00113578" w:rsidRPr="00BA6A75" w:rsidRDefault="00113578" w:rsidP="00BA6A75">
            <w:pPr>
              <w:pStyle w:val="Estilo1"/>
              <w:jc w:val="center"/>
              <w:rPr>
                <w:sz w:val="20"/>
              </w:rPr>
            </w:pPr>
            <w:r>
              <w:rPr>
                <w:sz w:val="20"/>
              </w:rPr>
              <w:t>300</w:t>
            </w:r>
          </w:p>
        </w:tc>
        <w:tc>
          <w:tcPr>
            <w:tcW w:w="0" w:type="auto"/>
            <w:shd w:val="clear" w:color="auto" w:fill="auto"/>
            <w:vAlign w:val="center"/>
            <w:hideMark/>
          </w:tcPr>
          <w:p w:rsidR="00113578" w:rsidRPr="00BA6A75" w:rsidRDefault="00113578" w:rsidP="00BA6A75">
            <w:pPr>
              <w:pStyle w:val="Estilo1"/>
              <w:jc w:val="center"/>
              <w:rPr>
                <w:sz w:val="20"/>
              </w:rPr>
            </w:pPr>
            <w:r w:rsidRPr="008308F5">
              <w:t>Emulsão Asfáltica – R</w:t>
            </w:r>
            <w:r>
              <w:t>L-1C</w:t>
            </w:r>
          </w:p>
        </w:tc>
        <w:tc>
          <w:tcPr>
            <w:tcW w:w="0" w:type="auto"/>
            <w:shd w:val="clear" w:color="auto" w:fill="auto"/>
            <w:vAlign w:val="center"/>
            <w:hideMark/>
          </w:tcPr>
          <w:p w:rsidR="00113578" w:rsidRPr="00BA6A75" w:rsidRDefault="00F31AE8" w:rsidP="00BA6A75">
            <w:pPr>
              <w:pStyle w:val="Estilo1"/>
              <w:jc w:val="center"/>
              <w:rPr>
                <w:sz w:val="20"/>
              </w:rPr>
            </w:pPr>
            <w:r>
              <w:rPr>
                <w:sz w:val="20"/>
              </w:rPr>
              <w:t>R$ 4.140,47</w:t>
            </w:r>
          </w:p>
        </w:tc>
        <w:tc>
          <w:tcPr>
            <w:tcW w:w="0" w:type="auto"/>
            <w:shd w:val="clear" w:color="auto" w:fill="auto"/>
            <w:vAlign w:val="center"/>
            <w:hideMark/>
          </w:tcPr>
          <w:p w:rsidR="00113578" w:rsidRPr="004C0F8E" w:rsidRDefault="004C0F8E" w:rsidP="00BA6A75">
            <w:pPr>
              <w:pStyle w:val="Estilo1"/>
              <w:jc w:val="center"/>
              <w:rPr>
                <w:b/>
                <w:sz w:val="20"/>
              </w:rPr>
            </w:pPr>
            <w:r w:rsidRPr="004C0F8E">
              <w:rPr>
                <w:b/>
                <w:sz w:val="20"/>
              </w:rPr>
              <w:t>R$ 1.2</w:t>
            </w:r>
            <w:r w:rsidR="00F31AE8">
              <w:rPr>
                <w:b/>
                <w:sz w:val="20"/>
              </w:rPr>
              <w:t>42.141,00</w:t>
            </w:r>
          </w:p>
        </w:tc>
      </w:tr>
    </w:tbl>
    <w:p w:rsidR="00B10E31" w:rsidRDefault="00B10E31"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296C92" w:rsidRDefault="00296C92"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r>
        <w:rPr>
          <w:rFonts w:ascii="Book Antiqua" w:eastAsia="Calibri" w:hAnsi="Book Antiqua" w:cs="Arial"/>
          <w:color w:val="000000" w:themeColor="text1"/>
          <w:sz w:val="22"/>
          <w:szCs w:val="22"/>
          <w:lang w:eastAsia="en-US"/>
        </w:rPr>
        <w:t xml:space="preserve">5.1.1. </w:t>
      </w:r>
      <w:r w:rsidRPr="00296C92">
        <w:rPr>
          <w:rFonts w:ascii="Book Antiqua" w:eastAsia="Calibri" w:hAnsi="Book Antiqua" w:cs="Arial"/>
          <w:color w:val="000000" w:themeColor="text1"/>
          <w:sz w:val="22"/>
          <w:szCs w:val="22"/>
          <w:lang w:eastAsia="en-US"/>
        </w:rPr>
        <w:t>Todo produto solicitado deverá ser entregue, descarregado e acondicionado no local especificado na nota de empenho.</w:t>
      </w:r>
    </w:p>
    <w:p w:rsidR="00296C92" w:rsidRDefault="00296C92"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B02E5C" w:rsidRPr="00151225" w:rsidRDefault="007B303E"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r>
        <w:rPr>
          <w:rFonts w:ascii="Book Antiqua" w:eastAsia="Calibri" w:hAnsi="Book Antiqua" w:cs="Arial"/>
          <w:color w:val="000000" w:themeColor="text1"/>
          <w:sz w:val="22"/>
          <w:szCs w:val="22"/>
          <w:lang w:eastAsia="en-US"/>
        </w:rPr>
        <w:t xml:space="preserve">5.2. </w:t>
      </w:r>
      <w:r w:rsidR="00B02E5C" w:rsidRPr="00151225">
        <w:rPr>
          <w:rFonts w:ascii="Book Antiqua" w:eastAsia="Calibri" w:hAnsi="Book Antiqua" w:cs="Arial"/>
          <w:color w:val="000000" w:themeColor="text1"/>
          <w:sz w:val="22"/>
          <w:szCs w:val="22"/>
          <w:lang w:eastAsia="en-US"/>
        </w:rPr>
        <w:t>A garantia dos produtos/serviços será de</w:t>
      </w:r>
      <w:r w:rsidR="00B02E5C" w:rsidRPr="00AB0415">
        <w:rPr>
          <w:rFonts w:ascii="Book Antiqua" w:eastAsia="Calibri" w:hAnsi="Book Antiqua" w:cs="Arial"/>
          <w:color w:val="000000" w:themeColor="text1"/>
          <w:sz w:val="22"/>
          <w:szCs w:val="22"/>
          <w:lang w:eastAsia="en-US"/>
        </w:rPr>
        <w:t xml:space="preserve">: </w:t>
      </w:r>
      <w:r w:rsidR="00AB0415" w:rsidRPr="00AB0415">
        <w:rPr>
          <w:rFonts w:ascii="Book Antiqua" w:eastAsia="Calibri" w:hAnsi="Book Antiqua" w:cs="Arial"/>
          <w:color w:val="000000" w:themeColor="text1"/>
          <w:sz w:val="22"/>
          <w:szCs w:val="22"/>
          <w:lang w:eastAsia="en-US"/>
        </w:rPr>
        <w:t>12</w:t>
      </w:r>
      <w:r w:rsidR="00B02E5C" w:rsidRPr="00AB0415">
        <w:rPr>
          <w:rFonts w:ascii="Book Antiqua" w:eastAsia="Calibri" w:hAnsi="Book Antiqua" w:cs="Arial"/>
          <w:color w:val="000000" w:themeColor="text1"/>
          <w:sz w:val="22"/>
          <w:szCs w:val="22"/>
          <w:lang w:eastAsia="en-US"/>
        </w:rPr>
        <w:t xml:space="preserve"> (</w:t>
      </w:r>
      <w:r w:rsidR="00AB0415" w:rsidRPr="00AB0415">
        <w:rPr>
          <w:rFonts w:ascii="Book Antiqua" w:eastAsia="Calibri" w:hAnsi="Book Antiqua" w:cs="Arial"/>
          <w:color w:val="000000" w:themeColor="text1"/>
          <w:sz w:val="22"/>
          <w:szCs w:val="22"/>
          <w:lang w:eastAsia="en-US"/>
        </w:rPr>
        <w:t>doze</w:t>
      </w:r>
      <w:r w:rsidR="00B02E5C" w:rsidRPr="00AB0415">
        <w:rPr>
          <w:rFonts w:ascii="Book Antiqua" w:eastAsia="Calibri" w:hAnsi="Book Antiqua" w:cs="Arial"/>
          <w:color w:val="000000" w:themeColor="text1"/>
          <w:sz w:val="22"/>
          <w:szCs w:val="22"/>
          <w:lang w:eastAsia="en-US"/>
        </w:rPr>
        <w:t>) meses.</w:t>
      </w:r>
    </w:p>
    <w:p w:rsidR="00151225" w:rsidRDefault="00151225" w:rsidP="00151225">
      <w:pPr>
        <w:pStyle w:val="PargrafodaLista"/>
        <w:autoSpaceDE w:val="0"/>
        <w:autoSpaceDN w:val="0"/>
        <w:adjustRightInd w:val="0"/>
        <w:ind w:left="0" w:right="-1" w:firstLine="0"/>
        <w:contextualSpacing/>
        <w:jc w:val="left"/>
        <w:rPr>
          <w:rFonts w:ascii="Book Antiqua" w:hAnsi="Book Antiqua"/>
          <w:sz w:val="22"/>
          <w:szCs w:val="22"/>
        </w:rPr>
      </w:pPr>
    </w:p>
    <w:p w:rsidR="00151225" w:rsidRDefault="007B303E" w:rsidP="00151225">
      <w:pPr>
        <w:pStyle w:val="PargrafodaLista"/>
        <w:autoSpaceDE w:val="0"/>
        <w:autoSpaceDN w:val="0"/>
        <w:adjustRightInd w:val="0"/>
        <w:ind w:left="0" w:right="-1" w:firstLine="0"/>
        <w:contextualSpacing/>
        <w:jc w:val="left"/>
        <w:rPr>
          <w:rFonts w:ascii="Book Antiqua" w:hAnsi="Book Antiqua"/>
          <w:sz w:val="22"/>
          <w:szCs w:val="22"/>
        </w:rPr>
      </w:pPr>
      <w:r>
        <w:rPr>
          <w:rFonts w:ascii="Book Antiqua" w:hAnsi="Book Antiqua"/>
          <w:sz w:val="22"/>
          <w:szCs w:val="22"/>
        </w:rPr>
        <w:t xml:space="preserve">5.3. </w:t>
      </w:r>
      <w:r w:rsidR="00151225" w:rsidRPr="00151225">
        <w:rPr>
          <w:rFonts w:ascii="Book Antiqua" w:hAnsi="Book Antiqua"/>
          <w:sz w:val="22"/>
          <w:szCs w:val="22"/>
        </w:rPr>
        <w:t>Não será exigida garantia de execução contratual, conforme análise de risco e oportunidade da Administração</w:t>
      </w:r>
      <w:r>
        <w:rPr>
          <w:rFonts w:ascii="Book Antiqua" w:hAnsi="Book Antiqua"/>
          <w:sz w:val="22"/>
          <w:szCs w:val="22"/>
        </w:rPr>
        <w:t>.</w:t>
      </w:r>
    </w:p>
    <w:p w:rsidR="007B303E" w:rsidRDefault="007B303E" w:rsidP="00151225">
      <w:pPr>
        <w:pStyle w:val="PargrafodaLista"/>
        <w:autoSpaceDE w:val="0"/>
        <w:autoSpaceDN w:val="0"/>
        <w:adjustRightInd w:val="0"/>
        <w:ind w:left="0" w:right="-1" w:firstLine="0"/>
        <w:contextualSpacing/>
        <w:jc w:val="left"/>
        <w:rPr>
          <w:rFonts w:ascii="Book Antiqua" w:hAnsi="Book Antiqua"/>
          <w:sz w:val="22"/>
          <w:szCs w:val="22"/>
        </w:rPr>
      </w:pPr>
    </w:p>
    <w:p w:rsidR="007B303E" w:rsidRPr="00151225" w:rsidRDefault="007B303E" w:rsidP="00151225">
      <w:pPr>
        <w:pStyle w:val="PargrafodaLista"/>
        <w:autoSpaceDE w:val="0"/>
        <w:autoSpaceDN w:val="0"/>
        <w:adjustRightInd w:val="0"/>
        <w:ind w:left="0" w:right="-1" w:firstLine="0"/>
        <w:contextualSpacing/>
        <w:jc w:val="left"/>
        <w:rPr>
          <w:rFonts w:ascii="Book Antiqua" w:eastAsia="Calibri" w:hAnsi="Book Antiqua" w:cs="Arial"/>
          <w:color w:val="000000" w:themeColor="text1"/>
          <w:sz w:val="22"/>
          <w:szCs w:val="22"/>
          <w:lang w:eastAsia="en-US"/>
        </w:rPr>
      </w:pPr>
      <w:r>
        <w:rPr>
          <w:rFonts w:ascii="Book Antiqua" w:hAnsi="Book Antiqua"/>
          <w:sz w:val="22"/>
          <w:szCs w:val="22"/>
        </w:rPr>
        <w:t>5.4. Quanto aos critérios de exequibilidade:</w:t>
      </w:r>
    </w:p>
    <w:p w:rsidR="004E5F97" w:rsidRPr="00151225" w:rsidRDefault="004E5F97"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AF058E" w:rsidRPr="0067051A" w:rsidRDefault="00AF058E" w:rsidP="007B303E">
      <w:pPr>
        <w:ind w:left="567" w:firstLine="0"/>
        <w:rPr>
          <w:rFonts w:ascii="Book Antiqua" w:eastAsia="Calibri" w:hAnsi="Book Antiqua" w:cs="Arial"/>
          <w:i/>
          <w:sz w:val="22"/>
          <w:szCs w:val="22"/>
          <w:lang w:eastAsia="en-US"/>
        </w:rPr>
      </w:pPr>
      <w:r w:rsidRPr="0067051A">
        <w:rPr>
          <w:rFonts w:ascii="Book Antiqua" w:eastAsia="Calibri" w:hAnsi="Book Antiqua" w:cs="Arial"/>
          <w:i/>
          <w:sz w:val="22"/>
          <w:szCs w:val="22"/>
          <w:lang w:eastAsia="en-US"/>
        </w:rPr>
        <w:t>“Lei 14.133/2021</w:t>
      </w:r>
      <w:r>
        <w:rPr>
          <w:rFonts w:ascii="Book Antiqua" w:eastAsia="Calibri" w:hAnsi="Book Antiqua" w:cs="Arial"/>
          <w:i/>
          <w:sz w:val="22"/>
          <w:szCs w:val="22"/>
          <w:lang w:eastAsia="en-US"/>
        </w:rPr>
        <w:t>, e Decreto Municipal 113/2025</w:t>
      </w:r>
      <w:r w:rsidR="00FC55C0">
        <w:rPr>
          <w:rFonts w:ascii="Book Antiqua" w:eastAsia="Calibri" w:hAnsi="Book Antiqua" w:cs="Arial"/>
          <w:i/>
          <w:sz w:val="22"/>
          <w:szCs w:val="22"/>
          <w:lang w:eastAsia="en-US"/>
        </w:rPr>
        <w:t xml:space="preserve"> </w:t>
      </w:r>
      <w:r>
        <w:rPr>
          <w:rFonts w:ascii="Book Antiqua" w:eastAsia="Calibri" w:hAnsi="Book Antiqua" w:cs="Arial"/>
          <w:i/>
          <w:sz w:val="22"/>
          <w:szCs w:val="22"/>
          <w:lang w:eastAsia="en-US"/>
        </w:rPr>
        <w:t>que regulamenta os critérios da exequibilidade.</w:t>
      </w:r>
    </w:p>
    <w:p w:rsidR="000403F0" w:rsidRPr="00151225" w:rsidRDefault="000403F0" w:rsidP="007B303E">
      <w:pPr>
        <w:ind w:left="567" w:firstLine="0"/>
        <w:rPr>
          <w:rFonts w:ascii="Book Antiqua" w:eastAsia="Calibri" w:hAnsi="Book Antiqua" w:cs="Arial"/>
          <w:i/>
          <w:sz w:val="22"/>
          <w:szCs w:val="22"/>
          <w:lang w:eastAsia="en-US"/>
        </w:rPr>
      </w:pPr>
      <w:r w:rsidRPr="00151225">
        <w:rPr>
          <w:rFonts w:ascii="Book Antiqua" w:eastAsia="Calibri" w:hAnsi="Book Antiqua" w:cs="Arial"/>
          <w:i/>
          <w:sz w:val="22"/>
          <w:szCs w:val="22"/>
          <w:lang w:eastAsia="en-US"/>
        </w:rPr>
        <w:t>Serão desclassificadas as propostas que:</w:t>
      </w:r>
    </w:p>
    <w:p w:rsidR="000403F0" w:rsidRPr="00151225" w:rsidRDefault="000403F0" w:rsidP="007B303E">
      <w:pPr>
        <w:ind w:left="567" w:firstLine="0"/>
        <w:rPr>
          <w:rFonts w:ascii="Book Antiqua" w:eastAsia="Calibri" w:hAnsi="Book Antiqua" w:cs="Arial"/>
          <w:i/>
          <w:sz w:val="22"/>
          <w:szCs w:val="22"/>
          <w:lang w:eastAsia="en-US"/>
        </w:rPr>
      </w:pPr>
      <w:r w:rsidRPr="00151225">
        <w:rPr>
          <w:rFonts w:ascii="Book Antiqua" w:eastAsia="Calibri" w:hAnsi="Book Antiqua" w:cs="Arial"/>
          <w:i/>
          <w:sz w:val="22"/>
          <w:szCs w:val="22"/>
          <w:lang w:eastAsia="en-US"/>
        </w:rPr>
        <w:t>[...]</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Considera-se inexequível a proposta que apresentar um preço:</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I - inferior a 75% da média aritmética dos preços das propostas válidas apresentadas na licitação (No caso de obras e serviços técnicos de engenharia);</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II - inferior a 50% do valor estimado pela Administração, conforme pesquisa de mercado ou orçamento base (No caso de bens de consumo e serviços comuns);</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III - com custos de execução que não sejam compatíveis com o objeto licitado, conforme parecer técnico da Administração.</w:t>
      </w:r>
    </w:p>
    <w:p w:rsidR="00D9307B" w:rsidRPr="00151225" w:rsidRDefault="00D9307B" w:rsidP="007B303E">
      <w:pPr>
        <w:ind w:left="567" w:firstLine="0"/>
        <w:rPr>
          <w:rFonts w:ascii="Book Antiqua" w:hAnsi="Book Antiqua"/>
          <w:i/>
          <w:sz w:val="22"/>
          <w:szCs w:val="22"/>
        </w:rPr>
      </w:pPr>
      <w:r w:rsidRPr="00151225">
        <w:rPr>
          <w:rFonts w:ascii="Book Antiqua" w:hAnsi="Book Antiqua"/>
          <w:i/>
          <w:sz w:val="22"/>
          <w:szCs w:val="22"/>
        </w:rPr>
        <w:t>§ 2º O licitante cuja proposta for considerada inexequível poderá ser convocado a justificar a viabilidade econômica e financeira de sua proposta, apresentando documentos que comprovem a exequibilidade do valor ofertado, incluindo, mas não se limitando a, planilhas detalhadas, acordos com fornecedores ou estudos técnicos.</w:t>
      </w:r>
    </w:p>
    <w:p w:rsidR="000403F0" w:rsidRDefault="00D9307B" w:rsidP="007B303E">
      <w:pPr>
        <w:ind w:left="567" w:firstLine="0"/>
        <w:rPr>
          <w:rFonts w:ascii="Book Antiqua" w:eastAsia="Calibri" w:hAnsi="Book Antiqua" w:cs="Arial"/>
          <w:i/>
          <w:sz w:val="22"/>
          <w:szCs w:val="22"/>
          <w:lang w:eastAsia="en-US"/>
        </w:rPr>
      </w:pPr>
      <w:r w:rsidRPr="00151225">
        <w:rPr>
          <w:rFonts w:ascii="Book Antiqua" w:hAnsi="Book Antiqua"/>
          <w:i/>
          <w:sz w:val="22"/>
          <w:szCs w:val="22"/>
        </w:rPr>
        <w:t>Art. 2º Caso o licitante não consiga justificar a exequibilidade da sua proposta, ela será desclassificada, conforme o item III do artigo 59 da Lei nº 14.133/2021, sem prejuízo de outras sanções previstas em edital ou contrato.</w:t>
      </w:r>
      <w:r w:rsidR="000403F0" w:rsidRPr="00151225">
        <w:rPr>
          <w:rFonts w:ascii="Book Antiqua" w:eastAsia="Calibri" w:hAnsi="Book Antiqua" w:cs="Arial"/>
          <w:i/>
          <w:sz w:val="22"/>
          <w:szCs w:val="22"/>
          <w:lang w:eastAsia="en-US"/>
        </w:rPr>
        <w:t>”</w:t>
      </w:r>
    </w:p>
    <w:p w:rsidR="002A772C" w:rsidRPr="00151225" w:rsidRDefault="002A772C" w:rsidP="002A772C">
      <w:pPr>
        <w:ind w:left="0" w:firstLine="0"/>
        <w:rPr>
          <w:rFonts w:ascii="Book Antiqua" w:hAnsi="Book Antiqua"/>
          <w:i/>
          <w:sz w:val="22"/>
          <w:szCs w:val="22"/>
        </w:rPr>
      </w:pPr>
    </w:p>
    <w:p w:rsidR="003B1EC3" w:rsidRDefault="007B303E" w:rsidP="003B1EC3">
      <w:r>
        <w:t xml:space="preserve">5.5. </w:t>
      </w:r>
      <w:r w:rsidR="003B1EC3">
        <w:t>Será assegurado ao licitante o direito ao contraditório e à ampla defesa na etapa de comprovação da exeq</w:t>
      </w:r>
      <w:r w:rsidR="00EA471C">
        <w:t>u</w:t>
      </w:r>
      <w:r w:rsidR="003B1EC3">
        <w:t>ibilidade da proposta, conforme art. 1º, §2º do Decreto Municipal 113/2025.</w:t>
      </w:r>
    </w:p>
    <w:p w:rsidR="000403F0" w:rsidRPr="00151225" w:rsidRDefault="000403F0" w:rsidP="002A772C">
      <w:pPr>
        <w:ind w:left="0" w:firstLine="0"/>
        <w:rPr>
          <w:rFonts w:ascii="Book Antiqua" w:eastAsia="Calibri" w:hAnsi="Book Antiqua" w:cs="Arial"/>
          <w:b/>
          <w:color w:val="FF0000"/>
          <w:sz w:val="22"/>
          <w:szCs w:val="22"/>
          <w:lang w:eastAsia="en-US"/>
        </w:rPr>
      </w:pPr>
    </w:p>
    <w:p w:rsidR="00B02E5C" w:rsidRPr="00151225" w:rsidRDefault="00B02E5C" w:rsidP="00151225">
      <w:pPr>
        <w:pStyle w:val="PargrafodaLista"/>
        <w:autoSpaceDE w:val="0"/>
        <w:autoSpaceDN w:val="0"/>
        <w:adjustRightInd w:val="0"/>
        <w:ind w:left="426" w:right="-1" w:hanging="426"/>
        <w:contextualSpacing/>
        <w:rPr>
          <w:rFonts w:ascii="Book Antiqua" w:eastAsia="Calibri" w:hAnsi="Book Antiqua" w:cs="Arial"/>
          <w:color w:val="000000" w:themeColor="text1"/>
          <w:sz w:val="22"/>
          <w:szCs w:val="22"/>
          <w:lang w:eastAsia="en-US"/>
        </w:rPr>
      </w:pPr>
    </w:p>
    <w:p w:rsidR="007B184D" w:rsidRPr="00151225" w:rsidRDefault="007B184D" w:rsidP="007B303E">
      <w:pPr>
        <w:pStyle w:val="Corpodetexto"/>
        <w:numPr>
          <w:ilvl w:val="0"/>
          <w:numId w:val="26"/>
        </w:numPr>
        <w:tabs>
          <w:tab w:val="clear" w:pos="993"/>
        </w:tabs>
        <w:ind w:left="426" w:hanging="426"/>
        <w:rPr>
          <w:rFonts w:ascii="Book Antiqua" w:hAnsi="Book Antiqua"/>
          <w:b/>
          <w:sz w:val="22"/>
          <w:szCs w:val="22"/>
          <w:u w:val="single"/>
        </w:rPr>
      </w:pPr>
      <w:r w:rsidRPr="00151225">
        <w:rPr>
          <w:rFonts w:ascii="Book Antiqua" w:hAnsi="Book Antiqua"/>
          <w:b/>
          <w:sz w:val="22"/>
          <w:szCs w:val="22"/>
          <w:u w:val="single"/>
        </w:rPr>
        <w:t xml:space="preserve">DO PRAZO E DO LOCAL DE ENTREGA </w:t>
      </w:r>
    </w:p>
    <w:p w:rsidR="00224C9B" w:rsidRPr="00151225" w:rsidRDefault="00224C9B" w:rsidP="00151225">
      <w:pPr>
        <w:pStyle w:val="Corpodetexto"/>
        <w:tabs>
          <w:tab w:val="clear" w:pos="993"/>
        </w:tabs>
        <w:ind w:left="426" w:hanging="426"/>
        <w:rPr>
          <w:rFonts w:ascii="Book Antiqua" w:hAnsi="Book Antiqua"/>
          <w:sz w:val="22"/>
          <w:szCs w:val="22"/>
        </w:rPr>
      </w:pPr>
    </w:p>
    <w:p w:rsidR="007B184D" w:rsidRPr="00151225" w:rsidRDefault="007B184D" w:rsidP="007B303E">
      <w:pPr>
        <w:pStyle w:val="Corpodetexto"/>
        <w:numPr>
          <w:ilvl w:val="1"/>
          <w:numId w:val="26"/>
        </w:numPr>
        <w:tabs>
          <w:tab w:val="clear" w:pos="993"/>
        </w:tabs>
        <w:spacing w:after="240"/>
        <w:ind w:left="426" w:hanging="426"/>
        <w:rPr>
          <w:rFonts w:ascii="Book Antiqua" w:hAnsi="Book Antiqua"/>
          <w:sz w:val="22"/>
          <w:szCs w:val="22"/>
        </w:rPr>
      </w:pPr>
      <w:r w:rsidRPr="00151225">
        <w:rPr>
          <w:rFonts w:ascii="Book Antiqua" w:hAnsi="Book Antiqua"/>
          <w:sz w:val="22"/>
          <w:szCs w:val="22"/>
        </w:rPr>
        <w:t xml:space="preserve">Após a o recebimento pela </w:t>
      </w:r>
      <w:r w:rsidRPr="00AB0415">
        <w:rPr>
          <w:rFonts w:ascii="Book Antiqua" w:hAnsi="Book Antiqua"/>
          <w:sz w:val="22"/>
          <w:szCs w:val="22"/>
        </w:rPr>
        <w:t>CONTRATADA da Nota de Empenho, o(s) material(is) deverá(ão) entregue(s) no prazo máximo de</w:t>
      </w:r>
      <w:r w:rsidR="00AB0415" w:rsidRPr="00AB0415">
        <w:rPr>
          <w:rFonts w:ascii="Book Antiqua" w:hAnsi="Book Antiqua"/>
          <w:sz w:val="22"/>
          <w:szCs w:val="22"/>
        </w:rPr>
        <w:t xml:space="preserve"> 02</w:t>
      </w:r>
      <w:r w:rsidRPr="00AB0415">
        <w:rPr>
          <w:rFonts w:ascii="Book Antiqua" w:hAnsi="Book Antiqua"/>
          <w:sz w:val="22"/>
          <w:szCs w:val="22"/>
        </w:rPr>
        <w:t xml:space="preserve"> (</w:t>
      </w:r>
      <w:r w:rsidR="00AB0415" w:rsidRPr="00AB0415">
        <w:rPr>
          <w:rFonts w:ascii="Book Antiqua" w:hAnsi="Book Antiqua"/>
          <w:sz w:val="22"/>
          <w:szCs w:val="22"/>
        </w:rPr>
        <w:t>dois</w:t>
      </w:r>
      <w:r w:rsidRPr="00AB0415">
        <w:rPr>
          <w:rFonts w:ascii="Book Antiqua" w:hAnsi="Book Antiqua"/>
          <w:sz w:val="22"/>
          <w:szCs w:val="22"/>
        </w:rPr>
        <w:t>)</w:t>
      </w:r>
      <w:r w:rsidR="00AB0415" w:rsidRPr="00AB0415">
        <w:rPr>
          <w:rFonts w:ascii="Book Antiqua" w:hAnsi="Book Antiqua"/>
          <w:sz w:val="22"/>
          <w:szCs w:val="22"/>
        </w:rPr>
        <w:t xml:space="preserve"> dias</w:t>
      </w:r>
      <w:r w:rsidRPr="00AB0415">
        <w:rPr>
          <w:rFonts w:ascii="Book Antiqua" w:hAnsi="Book Antiqua"/>
          <w:sz w:val="22"/>
          <w:szCs w:val="22"/>
        </w:rPr>
        <w:t>.</w:t>
      </w:r>
    </w:p>
    <w:p w:rsidR="007B184D" w:rsidRPr="002975BA" w:rsidRDefault="00001613" w:rsidP="007B303E">
      <w:pPr>
        <w:pStyle w:val="Corpodetexto"/>
        <w:numPr>
          <w:ilvl w:val="1"/>
          <w:numId w:val="26"/>
        </w:numPr>
        <w:spacing w:after="240"/>
        <w:ind w:left="426" w:hanging="426"/>
        <w:rPr>
          <w:rFonts w:ascii="Book Antiqua" w:hAnsi="Book Antiqua"/>
          <w:sz w:val="22"/>
          <w:szCs w:val="22"/>
        </w:rPr>
      </w:pPr>
      <w:r w:rsidRPr="00151225">
        <w:rPr>
          <w:rFonts w:ascii="Book Antiqua" w:hAnsi="Book Antiqua"/>
          <w:sz w:val="22"/>
          <w:szCs w:val="22"/>
        </w:rPr>
        <w:t xml:space="preserve">A ser entregue na </w:t>
      </w:r>
      <w:r w:rsidR="002975BA">
        <w:rPr>
          <w:rFonts w:ascii="Book Antiqua" w:hAnsi="Book Antiqua"/>
          <w:sz w:val="22"/>
          <w:szCs w:val="22"/>
        </w:rPr>
        <w:t>Secretaria Municipal de Infraestrutura</w:t>
      </w:r>
      <w:r w:rsidR="007B184D" w:rsidRPr="00151225">
        <w:rPr>
          <w:rFonts w:ascii="Book Antiqua" w:hAnsi="Book Antiqua"/>
          <w:sz w:val="22"/>
          <w:szCs w:val="22"/>
        </w:rPr>
        <w:t xml:space="preserve">, situado à </w:t>
      </w:r>
      <w:r w:rsidR="002975BA">
        <w:rPr>
          <w:rFonts w:ascii="Book Antiqua" w:hAnsi="Book Antiqua"/>
          <w:sz w:val="22"/>
          <w:szCs w:val="22"/>
        </w:rPr>
        <w:t xml:space="preserve">Rua Ivaí nº 50 – Parque Industrial Bandeirantes </w:t>
      </w:r>
      <w:r w:rsidR="007B184D" w:rsidRPr="002975BA">
        <w:rPr>
          <w:rFonts w:ascii="Book Antiqua" w:hAnsi="Book Antiqua"/>
          <w:sz w:val="22"/>
          <w:szCs w:val="22"/>
        </w:rPr>
        <w:t>– Rolândia/PR,</w:t>
      </w:r>
      <w:r w:rsidR="002975BA" w:rsidRPr="002975BA">
        <w:rPr>
          <w:rFonts w:ascii="Book Antiqua" w:hAnsi="Book Antiqua"/>
          <w:sz w:val="22"/>
          <w:szCs w:val="22"/>
        </w:rPr>
        <w:t xml:space="preserve"> </w:t>
      </w:r>
      <w:r w:rsidR="007B184D" w:rsidRPr="002975BA">
        <w:rPr>
          <w:rFonts w:ascii="Book Antiqua" w:hAnsi="Book Antiqua"/>
          <w:sz w:val="22"/>
          <w:szCs w:val="22"/>
        </w:rPr>
        <w:t xml:space="preserve">no horário das </w:t>
      </w:r>
      <w:r w:rsidR="002975BA" w:rsidRPr="002975BA">
        <w:rPr>
          <w:rFonts w:ascii="Book Antiqua" w:hAnsi="Book Antiqua"/>
          <w:sz w:val="22"/>
          <w:szCs w:val="22"/>
        </w:rPr>
        <w:t>07</w:t>
      </w:r>
      <w:r w:rsidRPr="002975BA">
        <w:rPr>
          <w:rFonts w:ascii="Book Antiqua" w:hAnsi="Book Antiqua"/>
          <w:sz w:val="22"/>
          <w:szCs w:val="22"/>
        </w:rPr>
        <w:t>h</w:t>
      </w:r>
      <w:r w:rsidR="002975BA" w:rsidRPr="002975BA">
        <w:rPr>
          <w:rFonts w:ascii="Book Antiqua" w:hAnsi="Book Antiqua"/>
          <w:sz w:val="22"/>
          <w:szCs w:val="22"/>
        </w:rPr>
        <w:t>30</w:t>
      </w:r>
      <w:r w:rsidRPr="002975BA">
        <w:rPr>
          <w:rFonts w:ascii="Book Antiqua" w:hAnsi="Book Antiqua"/>
          <w:sz w:val="22"/>
          <w:szCs w:val="22"/>
        </w:rPr>
        <w:t xml:space="preserve">min às </w:t>
      </w:r>
      <w:r w:rsidR="002975BA" w:rsidRPr="002975BA">
        <w:rPr>
          <w:rFonts w:ascii="Book Antiqua" w:hAnsi="Book Antiqua"/>
          <w:sz w:val="22"/>
          <w:szCs w:val="22"/>
        </w:rPr>
        <w:t>16</w:t>
      </w:r>
      <w:r w:rsidR="007B184D" w:rsidRPr="002975BA">
        <w:rPr>
          <w:rFonts w:ascii="Book Antiqua" w:hAnsi="Book Antiqua"/>
          <w:sz w:val="22"/>
          <w:szCs w:val="22"/>
        </w:rPr>
        <w:t>h</w:t>
      </w:r>
      <w:r w:rsidR="002975BA" w:rsidRPr="002975BA">
        <w:rPr>
          <w:rFonts w:ascii="Book Antiqua" w:hAnsi="Book Antiqua"/>
          <w:sz w:val="22"/>
          <w:szCs w:val="22"/>
        </w:rPr>
        <w:t>30</w:t>
      </w:r>
      <w:r w:rsidR="007B184D" w:rsidRPr="002975BA">
        <w:rPr>
          <w:rFonts w:ascii="Book Antiqua" w:hAnsi="Book Antiqua"/>
          <w:sz w:val="22"/>
          <w:szCs w:val="22"/>
        </w:rPr>
        <w:t>min, em dias úteis, de 2ª a 6ª feira.</w:t>
      </w:r>
    </w:p>
    <w:p w:rsidR="007B184D" w:rsidRPr="00F53AF1" w:rsidRDefault="00F53AF1" w:rsidP="007B303E">
      <w:pPr>
        <w:pStyle w:val="Corpodetexto"/>
        <w:numPr>
          <w:ilvl w:val="1"/>
          <w:numId w:val="26"/>
        </w:numPr>
        <w:spacing w:after="240"/>
        <w:rPr>
          <w:rFonts w:ascii="Book Antiqua" w:hAnsi="Book Antiqua"/>
          <w:sz w:val="22"/>
          <w:szCs w:val="22"/>
        </w:rPr>
      </w:pPr>
      <w:r>
        <w:rPr>
          <w:rFonts w:ascii="Book Antiqua" w:hAnsi="Book Antiqua"/>
          <w:sz w:val="22"/>
          <w:szCs w:val="22"/>
        </w:rPr>
        <w:t>T</w:t>
      </w:r>
      <w:r w:rsidR="00CD3A12" w:rsidRPr="00CD3A12">
        <w:rPr>
          <w:rFonts w:ascii="Book Antiqua" w:hAnsi="Book Antiqua"/>
          <w:sz w:val="22"/>
          <w:szCs w:val="22"/>
        </w:rPr>
        <w:t xml:space="preserve">odos os locais de entrega estão listados no arquivo LISTA DE LOCAIS DE ENTREGA MUNICIPAIS, disponibilizado </w:t>
      </w:r>
      <w:r w:rsidR="00CD3A12">
        <w:rPr>
          <w:rFonts w:ascii="Book Antiqua" w:hAnsi="Book Antiqua"/>
          <w:sz w:val="22"/>
          <w:szCs w:val="22"/>
        </w:rPr>
        <w:t>no site do Município de Rolândia através do</w:t>
      </w:r>
      <w:r w:rsidR="00CD3A12" w:rsidRPr="00CD3A12">
        <w:rPr>
          <w:rFonts w:ascii="Book Antiqua" w:hAnsi="Book Antiqua"/>
          <w:sz w:val="22"/>
          <w:szCs w:val="22"/>
        </w:rPr>
        <w:t xml:space="preserve"> link:</w:t>
      </w:r>
      <w:r w:rsidR="00CD3A12" w:rsidRPr="00CD3A12">
        <w:rPr>
          <w:rFonts w:ascii="Book Antiqua" w:hAnsi="Book Antiqua"/>
          <w:color w:val="FF0000"/>
          <w:sz w:val="22"/>
          <w:szCs w:val="22"/>
        </w:rPr>
        <w:t xml:space="preserve"> </w:t>
      </w:r>
      <w:hyperlink r:id="rId8" w:history="1">
        <w:r w:rsidR="0097146E" w:rsidRPr="00AF2754">
          <w:rPr>
            <w:rStyle w:val="Hyperlink"/>
          </w:rPr>
          <w:t>https://www.rolandia.pr.gov.br/pagina-site-submenu/147</w:t>
        </w:r>
      </w:hyperlink>
      <w:r w:rsidR="0097146E">
        <w:t>.</w:t>
      </w:r>
    </w:p>
    <w:p w:rsidR="00F53AF1" w:rsidRPr="00CD3A12" w:rsidRDefault="00F53AF1" w:rsidP="007B303E">
      <w:pPr>
        <w:pStyle w:val="Corpodetexto"/>
        <w:numPr>
          <w:ilvl w:val="1"/>
          <w:numId w:val="26"/>
        </w:numPr>
        <w:spacing w:after="240"/>
        <w:rPr>
          <w:rFonts w:ascii="Book Antiqua" w:hAnsi="Book Antiqua"/>
          <w:sz w:val="22"/>
          <w:szCs w:val="22"/>
        </w:rPr>
      </w:pPr>
      <w:r>
        <w:rPr>
          <w:rFonts w:ascii="Book Antiqua" w:hAnsi="Book Antiqua"/>
          <w:sz w:val="22"/>
          <w:szCs w:val="22"/>
        </w:rPr>
        <w:lastRenderedPageBreak/>
        <w:t>Toda Mercadoria entregue deverá ser entregue no local indicado na nota de empenho, e descarregada, acondicionada e acomodada no local apontado pelo responsável pelo recebimento.</w:t>
      </w:r>
    </w:p>
    <w:p w:rsidR="00DF76E1" w:rsidRPr="00151225" w:rsidRDefault="00DF76E1" w:rsidP="007B303E">
      <w:pPr>
        <w:pStyle w:val="Corpodetexto"/>
        <w:numPr>
          <w:ilvl w:val="0"/>
          <w:numId w:val="26"/>
        </w:numPr>
        <w:tabs>
          <w:tab w:val="clear" w:pos="993"/>
        </w:tabs>
        <w:rPr>
          <w:rFonts w:ascii="Book Antiqua" w:hAnsi="Book Antiqua"/>
          <w:b/>
          <w:sz w:val="22"/>
          <w:szCs w:val="22"/>
          <w:u w:val="single"/>
        </w:rPr>
      </w:pPr>
      <w:r w:rsidRPr="00151225">
        <w:rPr>
          <w:rFonts w:ascii="Book Antiqua" w:hAnsi="Book Antiqua"/>
          <w:b/>
          <w:sz w:val="22"/>
          <w:szCs w:val="22"/>
          <w:u w:val="single"/>
        </w:rPr>
        <w:t xml:space="preserve">DOS RECURSOS ORÇAMENTÁRIOS </w:t>
      </w:r>
    </w:p>
    <w:p w:rsidR="00224C9B" w:rsidRPr="00151225" w:rsidRDefault="00224C9B" w:rsidP="00151225">
      <w:pPr>
        <w:pStyle w:val="Corpodetexto"/>
        <w:tabs>
          <w:tab w:val="clear" w:pos="993"/>
        </w:tabs>
        <w:ind w:left="426" w:hanging="426"/>
        <w:rPr>
          <w:rFonts w:ascii="Book Antiqua" w:hAnsi="Book Antiqua"/>
          <w:b/>
          <w:sz w:val="22"/>
          <w:szCs w:val="22"/>
          <w:u w:val="single"/>
        </w:rPr>
      </w:pPr>
    </w:p>
    <w:p w:rsidR="00DF76E1" w:rsidRPr="002975BA" w:rsidRDefault="00DF76E1" w:rsidP="007B303E">
      <w:pPr>
        <w:pStyle w:val="Corpodetexto"/>
        <w:numPr>
          <w:ilvl w:val="1"/>
          <w:numId w:val="26"/>
        </w:numPr>
        <w:tabs>
          <w:tab w:val="clear" w:pos="993"/>
        </w:tabs>
        <w:ind w:left="426" w:hanging="426"/>
        <w:rPr>
          <w:rFonts w:ascii="Book Antiqua" w:hAnsi="Book Antiqua"/>
          <w:sz w:val="22"/>
          <w:szCs w:val="22"/>
        </w:rPr>
      </w:pPr>
      <w:r w:rsidRPr="002975BA">
        <w:rPr>
          <w:rFonts w:ascii="Book Antiqua" w:hAnsi="Book Antiqua"/>
          <w:sz w:val="22"/>
          <w:szCs w:val="22"/>
        </w:rPr>
        <w:t xml:space="preserve">As dotações a serem utilizadas por determinação das secretarias competentes cumprem o Artigo </w:t>
      </w:r>
      <w:r w:rsidR="00DE01D8" w:rsidRPr="002975BA">
        <w:rPr>
          <w:rFonts w:ascii="Book Antiqua" w:hAnsi="Book Antiqua"/>
          <w:sz w:val="22"/>
          <w:szCs w:val="22"/>
        </w:rPr>
        <w:t xml:space="preserve">Décimo Sétimo </w:t>
      </w:r>
      <w:r w:rsidRPr="002975BA">
        <w:rPr>
          <w:rFonts w:ascii="Book Antiqua" w:hAnsi="Book Antiqua"/>
          <w:sz w:val="22"/>
          <w:szCs w:val="22"/>
        </w:rPr>
        <w:t xml:space="preserve">do Decreto Federal nº </w:t>
      </w:r>
      <w:r w:rsidR="00DE01D8" w:rsidRPr="002975BA">
        <w:rPr>
          <w:rFonts w:ascii="Book Antiqua" w:hAnsi="Book Antiqua"/>
          <w:sz w:val="22"/>
          <w:szCs w:val="22"/>
        </w:rPr>
        <w:t>11.462 de 31 de março de 2023</w:t>
      </w:r>
      <w:r w:rsidR="00E02BFE" w:rsidRPr="002975BA">
        <w:rPr>
          <w:rFonts w:ascii="Book Antiqua" w:hAnsi="Book Antiqua"/>
          <w:sz w:val="22"/>
          <w:szCs w:val="22"/>
        </w:rPr>
        <w:t xml:space="preserve">, </w:t>
      </w:r>
      <w:r w:rsidRPr="002975BA">
        <w:rPr>
          <w:rFonts w:ascii="Book Antiqua" w:hAnsi="Book Antiqua"/>
          <w:sz w:val="22"/>
          <w:szCs w:val="22"/>
        </w:rPr>
        <w:t>o qual normatiza que na licitação para registro de preços não é necessário indicar a dotação orçamentária.</w:t>
      </w:r>
    </w:p>
    <w:p w:rsidR="00DF76E1" w:rsidRPr="00151225" w:rsidRDefault="00DF76E1" w:rsidP="00151225">
      <w:pPr>
        <w:pStyle w:val="Corpodetexto"/>
        <w:tabs>
          <w:tab w:val="clear" w:pos="993"/>
        </w:tabs>
        <w:ind w:left="426" w:hanging="426"/>
        <w:rPr>
          <w:rFonts w:ascii="Book Antiqua" w:hAnsi="Book Antiqua"/>
          <w:sz w:val="22"/>
          <w:szCs w:val="22"/>
          <w:highlight w:val="yellow"/>
        </w:rPr>
      </w:pPr>
    </w:p>
    <w:p w:rsidR="00DF76E1" w:rsidRPr="002975BA" w:rsidRDefault="00DF76E1" w:rsidP="007B303E">
      <w:pPr>
        <w:pStyle w:val="Corpodetexto"/>
        <w:numPr>
          <w:ilvl w:val="1"/>
          <w:numId w:val="26"/>
        </w:numPr>
        <w:tabs>
          <w:tab w:val="clear" w:pos="993"/>
        </w:tabs>
        <w:overflowPunct w:val="0"/>
        <w:autoSpaceDE w:val="0"/>
        <w:autoSpaceDN w:val="0"/>
        <w:adjustRightInd w:val="0"/>
        <w:ind w:left="426" w:hanging="426"/>
        <w:textAlignment w:val="baseline"/>
        <w:rPr>
          <w:rFonts w:ascii="Book Antiqua" w:hAnsi="Book Antiqua" w:cs="Arial"/>
          <w:sz w:val="22"/>
          <w:szCs w:val="22"/>
        </w:rPr>
      </w:pPr>
      <w:r w:rsidRPr="002975BA">
        <w:rPr>
          <w:rFonts w:ascii="Book Antiqua" w:hAnsi="Book Antiqua"/>
          <w:sz w:val="22"/>
          <w:szCs w:val="22"/>
        </w:rPr>
        <w:t xml:space="preserve"> Fica determinado o termo de empenho como o instrumento hábil a conter a devida dotação, a qual será efetuada o pagamento referente a este processo.</w:t>
      </w:r>
    </w:p>
    <w:p w:rsidR="00DF76E1" w:rsidRPr="002975BA" w:rsidRDefault="00DF76E1" w:rsidP="00151225">
      <w:pPr>
        <w:pStyle w:val="Corpodetexto"/>
        <w:tabs>
          <w:tab w:val="clear" w:pos="993"/>
        </w:tabs>
        <w:overflowPunct w:val="0"/>
        <w:autoSpaceDE w:val="0"/>
        <w:autoSpaceDN w:val="0"/>
        <w:adjustRightInd w:val="0"/>
        <w:ind w:left="426" w:hanging="426"/>
        <w:textAlignment w:val="baseline"/>
        <w:rPr>
          <w:rFonts w:ascii="Book Antiqua" w:hAnsi="Book Antiqua" w:cs="Arial"/>
          <w:sz w:val="22"/>
          <w:szCs w:val="22"/>
        </w:rPr>
      </w:pPr>
    </w:p>
    <w:p w:rsidR="00DF76E1" w:rsidRPr="002975BA" w:rsidRDefault="00DF76E1" w:rsidP="007B303E">
      <w:pPr>
        <w:pStyle w:val="Corpodetexto"/>
        <w:numPr>
          <w:ilvl w:val="1"/>
          <w:numId w:val="26"/>
        </w:numPr>
        <w:tabs>
          <w:tab w:val="clear" w:pos="993"/>
        </w:tabs>
        <w:overflowPunct w:val="0"/>
        <w:autoSpaceDE w:val="0"/>
        <w:autoSpaceDN w:val="0"/>
        <w:adjustRightInd w:val="0"/>
        <w:ind w:left="426" w:hanging="426"/>
        <w:textAlignment w:val="baseline"/>
        <w:rPr>
          <w:rFonts w:ascii="Book Antiqua" w:hAnsi="Book Antiqua" w:cs="Arial"/>
          <w:sz w:val="22"/>
          <w:szCs w:val="22"/>
        </w:rPr>
      </w:pPr>
      <w:r w:rsidRPr="002975BA">
        <w:rPr>
          <w:rFonts w:ascii="Book Antiqua" w:hAnsi="Book Antiqua" w:cs="Arial"/>
          <w:sz w:val="22"/>
          <w:szCs w:val="22"/>
        </w:rPr>
        <w:t xml:space="preserve">Os recursos orçamentários correrão por conta da seguinte dotação: </w:t>
      </w:r>
    </w:p>
    <w:p w:rsidR="00DF76E1" w:rsidRPr="00151225" w:rsidRDefault="00DF76E1" w:rsidP="00151225">
      <w:pPr>
        <w:pStyle w:val="Corpodetexto"/>
        <w:tabs>
          <w:tab w:val="clear" w:pos="993"/>
        </w:tabs>
        <w:ind w:left="426" w:hanging="426"/>
        <w:rPr>
          <w:rFonts w:ascii="Book Antiqua" w:hAnsi="Book Antiqua"/>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39"/>
        <w:gridCol w:w="4118"/>
        <w:gridCol w:w="2190"/>
        <w:gridCol w:w="1390"/>
      </w:tblGrid>
      <w:tr w:rsidR="00447592" w:rsidRPr="00151225" w:rsidTr="0067051A">
        <w:trPr>
          <w:jc w:val="center"/>
        </w:trPr>
        <w:tc>
          <w:tcPr>
            <w:tcW w:w="352" w:type="pct"/>
          </w:tcPr>
          <w:p w:rsidR="00447592" w:rsidRPr="00952C7F" w:rsidRDefault="00447592" w:rsidP="00151225">
            <w:pPr>
              <w:keepNext/>
              <w:ind w:left="426" w:right="-1" w:hanging="426"/>
              <w:outlineLvl w:val="5"/>
              <w:rPr>
                <w:rFonts w:ascii="Book Antiqua" w:hAnsi="Book Antiqua" w:cs="Arial"/>
                <w:b/>
                <w:iCs/>
                <w:szCs w:val="22"/>
              </w:rPr>
            </w:pPr>
            <w:r w:rsidRPr="00952C7F">
              <w:rPr>
                <w:rFonts w:ascii="Book Antiqua" w:hAnsi="Book Antiqua" w:cs="Arial"/>
                <w:b/>
                <w:iCs/>
                <w:sz w:val="22"/>
                <w:szCs w:val="22"/>
              </w:rPr>
              <w:t>Desdobramento.</w:t>
            </w:r>
          </w:p>
        </w:tc>
        <w:tc>
          <w:tcPr>
            <w:tcW w:w="2355" w:type="pct"/>
          </w:tcPr>
          <w:p w:rsidR="00447592" w:rsidRPr="00952C7F" w:rsidRDefault="00447592" w:rsidP="00151225">
            <w:pPr>
              <w:overflowPunct w:val="0"/>
              <w:autoSpaceDE w:val="0"/>
              <w:autoSpaceDN w:val="0"/>
              <w:adjustRightInd w:val="0"/>
              <w:ind w:left="426" w:right="-1" w:hanging="426"/>
              <w:textAlignment w:val="baseline"/>
              <w:rPr>
                <w:rFonts w:ascii="Book Antiqua" w:hAnsi="Book Antiqua" w:cs="Arial"/>
                <w:b/>
                <w:iCs/>
                <w:szCs w:val="22"/>
              </w:rPr>
            </w:pPr>
            <w:r w:rsidRPr="00952C7F">
              <w:rPr>
                <w:rFonts w:ascii="Book Antiqua" w:hAnsi="Book Antiqua" w:cs="Arial"/>
                <w:b/>
                <w:iCs/>
                <w:sz w:val="22"/>
                <w:szCs w:val="22"/>
              </w:rPr>
              <w:t>Dot. Orçamentária</w:t>
            </w:r>
          </w:p>
        </w:tc>
        <w:tc>
          <w:tcPr>
            <w:tcW w:w="1354" w:type="pct"/>
          </w:tcPr>
          <w:p w:rsidR="00447592" w:rsidRPr="00952C7F" w:rsidRDefault="00447592" w:rsidP="00151225">
            <w:pPr>
              <w:overflowPunct w:val="0"/>
              <w:autoSpaceDE w:val="0"/>
              <w:autoSpaceDN w:val="0"/>
              <w:adjustRightInd w:val="0"/>
              <w:ind w:left="426" w:right="-1" w:hanging="426"/>
              <w:textAlignment w:val="baseline"/>
              <w:rPr>
                <w:rFonts w:ascii="Book Antiqua" w:hAnsi="Book Antiqua" w:cs="Arial"/>
                <w:b/>
                <w:iCs/>
                <w:szCs w:val="22"/>
              </w:rPr>
            </w:pPr>
            <w:r w:rsidRPr="00952C7F">
              <w:rPr>
                <w:rFonts w:ascii="Book Antiqua" w:hAnsi="Book Antiqua" w:cs="Arial"/>
                <w:b/>
                <w:iCs/>
                <w:sz w:val="22"/>
                <w:szCs w:val="22"/>
              </w:rPr>
              <w:t>Órgão</w:t>
            </w:r>
          </w:p>
        </w:tc>
        <w:tc>
          <w:tcPr>
            <w:tcW w:w="939" w:type="pct"/>
          </w:tcPr>
          <w:p w:rsidR="00447592" w:rsidRPr="00151225" w:rsidRDefault="00447592" w:rsidP="00151225">
            <w:pPr>
              <w:overflowPunct w:val="0"/>
              <w:autoSpaceDE w:val="0"/>
              <w:autoSpaceDN w:val="0"/>
              <w:adjustRightInd w:val="0"/>
              <w:ind w:left="426" w:right="-1" w:hanging="426"/>
              <w:textAlignment w:val="baseline"/>
              <w:rPr>
                <w:rFonts w:ascii="Book Antiqua" w:hAnsi="Book Antiqua" w:cs="Arial"/>
                <w:b/>
                <w:iCs/>
                <w:szCs w:val="22"/>
              </w:rPr>
            </w:pPr>
            <w:r w:rsidRPr="00952C7F">
              <w:rPr>
                <w:rFonts w:ascii="Book Antiqua" w:hAnsi="Book Antiqua" w:cs="Arial"/>
                <w:b/>
                <w:iCs/>
                <w:sz w:val="22"/>
                <w:szCs w:val="22"/>
              </w:rPr>
              <w:t>Unidade</w:t>
            </w:r>
          </w:p>
        </w:tc>
      </w:tr>
      <w:tr w:rsidR="00447592" w:rsidRPr="00151225" w:rsidTr="0067051A">
        <w:trPr>
          <w:jc w:val="center"/>
        </w:trPr>
        <w:tc>
          <w:tcPr>
            <w:tcW w:w="352" w:type="pct"/>
          </w:tcPr>
          <w:p w:rsidR="00447592" w:rsidRPr="00151225" w:rsidRDefault="00354F50" w:rsidP="00151225">
            <w:pPr>
              <w:keepNext/>
              <w:ind w:left="426" w:right="-1" w:hanging="426"/>
              <w:outlineLvl w:val="5"/>
              <w:rPr>
                <w:rFonts w:ascii="Book Antiqua" w:hAnsi="Book Antiqua" w:cs="Arial"/>
                <w:iCs/>
                <w:szCs w:val="22"/>
              </w:rPr>
            </w:pPr>
            <w:r>
              <w:rPr>
                <w:rFonts w:ascii="Book Antiqua" w:hAnsi="Book Antiqua" w:cs="Arial"/>
                <w:iCs/>
                <w:szCs w:val="22"/>
              </w:rPr>
              <w:t>3.3.90.30.00.00.00 – Material de Consumo</w:t>
            </w:r>
          </w:p>
        </w:tc>
        <w:tc>
          <w:tcPr>
            <w:tcW w:w="2355" w:type="pct"/>
          </w:tcPr>
          <w:p w:rsidR="00447592" w:rsidRPr="00151225" w:rsidRDefault="00354F50" w:rsidP="00151225">
            <w:pPr>
              <w:overflowPunct w:val="0"/>
              <w:autoSpaceDE w:val="0"/>
              <w:autoSpaceDN w:val="0"/>
              <w:adjustRightInd w:val="0"/>
              <w:ind w:left="426" w:right="-1" w:hanging="426"/>
              <w:textAlignment w:val="baseline"/>
              <w:rPr>
                <w:rFonts w:ascii="Book Antiqua" w:hAnsi="Book Antiqua" w:cs="Arial"/>
                <w:iCs/>
                <w:szCs w:val="22"/>
              </w:rPr>
            </w:pPr>
            <w:r>
              <w:rPr>
                <w:rFonts w:ascii="Book Antiqua" w:hAnsi="Book Antiqua" w:cs="Arial"/>
                <w:iCs/>
                <w:szCs w:val="22"/>
              </w:rPr>
              <w:t>4540</w:t>
            </w:r>
          </w:p>
        </w:tc>
        <w:tc>
          <w:tcPr>
            <w:tcW w:w="1354" w:type="pct"/>
          </w:tcPr>
          <w:p w:rsidR="00447592" w:rsidRPr="00151225" w:rsidRDefault="00354F50" w:rsidP="00151225">
            <w:pPr>
              <w:overflowPunct w:val="0"/>
              <w:autoSpaceDE w:val="0"/>
              <w:autoSpaceDN w:val="0"/>
              <w:adjustRightInd w:val="0"/>
              <w:ind w:left="426" w:right="-1" w:hanging="426"/>
              <w:textAlignment w:val="baseline"/>
              <w:rPr>
                <w:rFonts w:ascii="Book Antiqua" w:hAnsi="Book Antiqua" w:cs="Arial"/>
                <w:iCs/>
                <w:szCs w:val="22"/>
              </w:rPr>
            </w:pPr>
            <w:r>
              <w:rPr>
                <w:rFonts w:ascii="Book Antiqua" w:hAnsi="Book Antiqua" w:cs="Arial"/>
                <w:iCs/>
                <w:szCs w:val="22"/>
              </w:rPr>
              <w:t>07</w:t>
            </w:r>
          </w:p>
        </w:tc>
        <w:tc>
          <w:tcPr>
            <w:tcW w:w="939" w:type="pct"/>
          </w:tcPr>
          <w:p w:rsidR="00447592" w:rsidRPr="00151225" w:rsidRDefault="00354F50" w:rsidP="00151225">
            <w:pPr>
              <w:overflowPunct w:val="0"/>
              <w:autoSpaceDE w:val="0"/>
              <w:autoSpaceDN w:val="0"/>
              <w:adjustRightInd w:val="0"/>
              <w:ind w:left="426" w:right="-1" w:hanging="426"/>
              <w:textAlignment w:val="baseline"/>
              <w:rPr>
                <w:rFonts w:ascii="Book Antiqua" w:hAnsi="Book Antiqua" w:cs="Arial"/>
                <w:iCs/>
                <w:szCs w:val="22"/>
              </w:rPr>
            </w:pPr>
            <w:r>
              <w:rPr>
                <w:rFonts w:ascii="Book Antiqua" w:hAnsi="Book Antiqua" w:cs="Arial"/>
                <w:iCs/>
                <w:szCs w:val="22"/>
              </w:rPr>
              <w:t>01</w:t>
            </w:r>
          </w:p>
        </w:tc>
      </w:tr>
    </w:tbl>
    <w:p w:rsidR="00447592" w:rsidRDefault="00447592" w:rsidP="00151225">
      <w:pPr>
        <w:pStyle w:val="Corpodetexto"/>
        <w:tabs>
          <w:tab w:val="clear" w:pos="993"/>
        </w:tabs>
        <w:ind w:left="426" w:hanging="426"/>
        <w:rPr>
          <w:rFonts w:ascii="Book Antiqua" w:hAnsi="Book Antiqua"/>
          <w:sz w:val="22"/>
          <w:szCs w:val="22"/>
        </w:rPr>
      </w:pPr>
    </w:p>
    <w:p w:rsidR="00E45890" w:rsidRPr="00151225" w:rsidRDefault="00E45890" w:rsidP="00E45890">
      <w:pPr>
        <w:pStyle w:val="Corpodetexto"/>
        <w:tabs>
          <w:tab w:val="clear" w:pos="993"/>
        </w:tabs>
        <w:rPr>
          <w:rFonts w:ascii="Book Antiqua" w:hAnsi="Book Antiqua"/>
          <w:sz w:val="22"/>
          <w:szCs w:val="22"/>
        </w:rPr>
      </w:pPr>
    </w:p>
    <w:p w:rsidR="0030239A" w:rsidRPr="00151225" w:rsidRDefault="0030239A" w:rsidP="007B303E">
      <w:pPr>
        <w:pStyle w:val="PargrafodaLista"/>
        <w:numPr>
          <w:ilvl w:val="0"/>
          <w:numId w:val="26"/>
        </w:numPr>
        <w:autoSpaceDE w:val="0"/>
        <w:autoSpaceDN w:val="0"/>
        <w:adjustRightInd w:val="0"/>
        <w:ind w:left="426" w:hanging="426"/>
        <w:rPr>
          <w:rFonts w:ascii="Book Antiqua" w:hAnsi="Book Antiqua" w:cs="Helvetica-Bold"/>
          <w:b/>
          <w:bCs/>
          <w:sz w:val="22"/>
          <w:szCs w:val="22"/>
        </w:rPr>
      </w:pPr>
      <w:r w:rsidRPr="00151225">
        <w:rPr>
          <w:rFonts w:ascii="Book Antiqua" w:hAnsi="Book Antiqua" w:cs="Helvetica-Bold"/>
          <w:b/>
          <w:bCs/>
          <w:sz w:val="22"/>
          <w:szCs w:val="22"/>
        </w:rPr>
        <w:t>OBRIGAÇÕES DA ADJUDICATARIA</w:t>
      </w:r>
    </w:p>
    <w:p w:rsidR="0067051A" w:rsidRPr="00151225" w:rsidRDefault="0067051A" w:rsidP="00151225">
      <w:pPr>
        <w:pStyle w:val="PargrafodaLista"/>
        <w:autoSpaceDE w:val="0"/>
        <w:autoSpaceDN w:val="0"/>
        <w:adjustRightInd w:val="0"/>
        <w:ind w:left="426" w:firstLine="0"/>
        <w:rPr>
          <w:rFonts w:ascii="Book Antiqua" w:hAnsi="Book Antiqua" w:cs="Helvetica-Bold"/>
          <w:b/>
          <w:bCs/>
          <w:sz w:val="22"/>
          <w:szCs w:val="22"/>
        </w:rPr>
      </w:pP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Os produtos deverão ser acondicionados em embalagens apropriadas para armazenamento, fazendo constar a descrição do produto e incluindo: marc</w:t>
      </w:r>
      <w:r w:rsidR="00E474B5" w:rsidRPr="00952C7F">
        <w:rPr>
          <w:rFonts w:ascii="Book Antiqua" w:hAnsi="Book Antiqua"/>
          <w:sz w:val="22"/>
          <w:szCs w:val="22"/>
        </w:rPr>
        <w:t>a, peso e tamanho da embalagem,</w:t>
      </w:r>
      <w:r w:rsidRPr="00952C7F">
        <w:rPr>
          <w:rFonts w:ascii="Book Antiqua" w:hAnsi="Book Antiqua"/>
          <w:sz w:val="22"/>
          <w:szCs w:val="22"/>
        </w:rPr>
        <w:t xml:space="preserve"> data de fabricação e validade de acordo com as características do produto.</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Substituir os produtos em desacordo à proposta ou às especificações do objeto desta licitação, ou que porventura sejam entregues com defeitos ou imperfeições.</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O transporte dos produtos deverá ser feito dentro do preconizado para cada um e devidamente protegido quanto a danos.</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Em caso de dano e extravio do produto durante o transporte, o mesmo deverá ser devidamente reposto, sem qualquer ônus adicional para o município.</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 xml:space="preserve">A adjudicatária, assim como a contratante, deverão atender a Lei Federal 12.846/2013, </w:t>
      </w:r>
      <w:r w:rsidR="00DE5E3A" w:rsidRPr="00952C7F">
        <w:rPr>
          <w:rFonts w:ascii="Book Antiqua" w:hAnsi="Book Antiqua"/>
          <w:sz w:val="22"/>
          <w:szCs w:val="22"/>
        </w:rPr>
        <w:t>a fim de</w:t>
      </w:r>
      <w:r w:rsidRPr="00952C7F">
        <w:rPr>
          <w:rFonts w:ascii="Book Antiqua" w:hAnsi="Book Antiqua"/>
          <w:sz w:val="22"/>
          <w:szCs w:val="22"/>
        </w:rPr>
        <w:t xml:space="preserve"> inibir as práticas de fraude e corrupção.</w:t>
      </w:r>
      <w:r w:rsidR="00151225" w:rsidRPr="00952C7F">
        <w:rPr>
          <w:rFonts w:ascii="Book Antiqua" w:hAnsi="Book Antiqua"/>
          <w:sz w:val="22"/>
          <w:szCs w:val="22"/>
        </w:rPr>
        <w:t xml:space="preserve"> </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952C7F">
        <w:rPr>
          <w:rFonts w:ascii="Book Antiqua" w:hAnsi="Book Antiqua"/>
          <w:sz w:val="22"/>
          <w:szCs w:val="22"/>
        </w:rPr>
        <w:lastRenderedPageBreak/>
        <w:t>Município perceba o preço acima do valor de mercado a empresa será notificada a reajustá-lo.</w:t>
      </w:r>
    </w:p>
    <w:p w:rsidR="0030239A" w:rsidRPr="00952C7F" w:rsidRDefault="0030239A" w:rsidP="00151225">
      <w:pPr>
        <w:pStyle w:val="PargrafodaLista"/>
        <w:numPr>
          <w:ilvl w:val="0"/>
          <w:numId w:val="8"/>
        </w:numPr>
        <w:ind w:left="426" w:hanging="426"/>
        <w:rPr>
          <w:rFonts w:ascii="Book Antiqua" w:hAnsi="Book Antiqua"/>
          <w:sz w:val="22"/>
          <w:szCs w:val="22"/>
        </w:rPr>
      </w:pPr>
      <w:r w:rsidRPr="00952C7F">
        <w:rPr>
          <w:rFonts w:ascii="Book Antiqua" w:hAnsi="Book Antiqua"/>
          <w:sz w:val="22"/>
          <w:szCs w:val="22"/>
        </w:rPr>
        <w:t xml:space="preserve">Os produtos deverão obedecer </w:t>
      </w:r>
      <w:r w:rsidR="00DE5E3A" w:rsidRPr="00952C7F">
        <w:rPr>
          <w:rFonts w:ascii="Book Antiqua" w:hAnsi="Book Antiqua"/>
          <w:sz w:val="22"/>
          <w:szCs w:val="22"/>
        </w:rPr>
        <w:t>às</w:t>
      </w:r>
      <w:r w:rsidRPr="00952C7F">
        <w:rPr>
          <w:rFonts w:ascii="Book Antiqua" w:hAnsi="Book Antiqua"/>
          <w:sz w:val="22"/>
          <w:szCs w:val="22"/>
        </w:rPr>
        <w:t xml:space="preserve"> normas e padrão ABNT, INMETRO, ANVISA, Legislação Vigente e demais órgãos reguladores referente ao ramo de atividades.</w:t>
      </w:r>
    </w:p>
    <w:p w:rsidR="0030239A" w:rsidRPr="00952C7F" w:rsidRDefault="0030239A" w:rsidP="00151225">
      <w:pPr>
        <w:pStyle w:val="Corpodetexto"/>
        <w:numPr>
          <w:ilvl w:val="0"/>
          <w:numId w:val="8"/>
        </w:numPr>
        <w:ind w:left="426" w:hanging="426"/>
        <w:rPr>
          <w:rFonts w:ascii="Book Antiqua" w:hAnsi="Book Antiqua"/>
          <w:b/>
          <w:sz w:val="22"/>
          <w:szCs w:val="22"/>
        </w:rPr>
      </w:pPr>
      <w:r w:rsidRPr="00952C7F">
        <w:rPr>
          <w:rFonts w:ascii="Book Antiqua" w:hAnsi="Book Antiqua"/>
          <w:sz w:val="22"/>
          <w:szCs w:val="22"/>
        </w:rPr>
        <w:t>O produto deverá atender integralmente as especificações do edital.</w:t>
      </w:r>
    </w:p>
    <w:p w:rsidR="0030239A" w:rsidRPr="00952C7F" w:rsidRDefault="0030239A" w:rsidP="00151225">
      <w:pPr>
        <w:pStyle w:val="Estilo1"/>
        <w:numPr>
          <w:ilvl w:val="0"/>
          <w:numId w:val="8"/>
        </w:numPr>
        <w:spacing w:after="0" w:line="240" w:lineRule="auto"/>
        <w:ind w:left="426" w:hanging="426"/>
      </w:pPr>
      <w:r w:rsidRPr="00952C7F">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30239A" w:rsidRPr="00952C7F" w:rsidRDefault="0030239A" w:rsidP="00151225">
      <w:pPr>
        <w:pStyle w:val="Estilo1"/>
        <w:numPr>
          <w:ilvl w:val="0"/>
          <w:numId w:val="8"/>
        </w:numPr>
        <w:spacing w:after="0" w:line="240" w:lineRule="auto"/>
        <w:ind w:left="426" w:hanging="426"/>
      </w:pPr>
      <w:r w:rsidRPr="00952C7F">
        <w:t xml:space="preserve">Se os itens apresentarem desconformidades com as exigências normativas, não serão recebidos definitivamente, devendo ser imediatamente substituídos pela </w:t>
      </w:r>
      <w:r w:rsidRPr="00952C7F">
        <w:rPr>
          <w:bCs/>
        </w:rPr>
        <w:t>contratada</w:t>
      </w:r>
      <w:r w:rsidRPr="00952C7F">
        <w:t xml:space="preserve">, sem ônus para a </w:t>
      </w:r>
      <w:r w:rsidRPr="00952C7F">
        <w:rPr>
          <w:bCs/>
        </w:rPr>
        <w:t>administração</w:t>
      </w:r>
      <w:r w:rsidRPr="00952C7F">
        <w:t xml:space="preserve">. </w:t>
      </w:r>
    </w:p>
    <w:p w:rsidR="0030239A" w:rsidRPr="00952C7F" w:rsidRDefault="0030239A" w:rsidP="00151225">
      <w:pPr>
        <w:pStyle w:val="Estilo1"/>
        <w:numPr>
          <w:ilvl w:val="0"/>
          <w:numId w:val="8"/>
        </w:numPr>
        <w:spacing w:after="0" w:line="240" w:lineRule="auto"/>
        <w:ind w:left="426" w:hanging="426"/>
      </w:pPr>
      <w:r w:rsidRPr="00952C7F">
        <w:t xml:space="preserve">Consultar com antecedência o seu fornecedor quanto ao prazo de entrega dos itens especificados, </w:t>
      </w:r>
      <w:r w:rsidRPr="00952C7F">
        <w:rPr>
          <w:bCs/>
        </w:rPr>
        <w:t xml:space="preserve">não cabendo, portanto, a justificativa de atraso do fornecimento </w:t>
      </w:r>
      <w:r w:rsidRPr="00952C7F">
        <w:t xml:space="preserve">devido ao não cumprimento da entrega por parte do fornecedor. </w:t>
      </w:r>
    </w:p>
    <w:p w:rsidR="0030239A" w:rsidRPr="00952C7F" w:rsidRDefault="0030239A" w:rsidP="00151225">
      <w:pPr>
        <w:pStyle w:val="Estilo1"/>
        <w:numPr>
          <w:ilvl w:val="0"/>
          <w:numId w:val="8"/>
        </w:numPr>
        <w:spacing w:after="0" w:line="240" w:lineRule="auto"/>
        <w:ind w:left="426" w:hanging="426"/>
      </w:pPr>
      <w:r w:rsidRPr="00952C7F">
        <w:t xml:space="preserve">Aceitar toda e qualquer fiscalização da </w:t>
      </w:r>
      <w:r w:rsidRPr="00952C7F">
        <w:rPr>
          <w:bCs/>
        </w:rPr>
        <w:t>administração</w:t>
      </w:r>
      <w:r w:rsidRPr="00952C7F">
        <w:t>, no tocante ao objeto do presente termo de referência, assim como ao cumprimento das obrigações previstas no edital</w:t>
      </w:r>
      <w:r w:rsidR="00DE01D8" w:rsidRPr="00952C7F">
        <w:rPr>
          <w:bCs/>
        </w:rPr>
        <w:t>.</w:t>
      </w:r>
    </w:p>
    <w:p w:rsidR="0030239A" w:rsidRPr="00952C7F" w:rsidRDefault="0030239A" w:rsidP="00151225">
      <w:pPr>
        <w:pStyle w:val="Estilo1"/>
        <w:numPr>
          <w:ilvl w:val="0"/>
          <w:numId w:val="8"/>
        </w:numPr>
        <w:spacing w:after="0" w:line="240" w:lineRule="auto"/>
        <w:ind w:left="426" w:hanging="426"/>
      </w:pPr>
      <w:r w:rsidRPr="00952C7F">
        <w:t xml:space="preserve">A existência e atuação da fiscalização da </w:t>
      </w:r>
      <w:r w:rsidRPr="00952C7F">
        <w:rPr>
          <w:bCs/>
        </w:rPr>
        <w:t>administração</w:t>
      </w:r>
      <w:r w:rsidRPr="00952C7F">
        <w:t xml:space="preserve">, em nada restringem a responsabilidade única, integral e exclusiva da </w:t>
      </w:r>
      <w:r w:rsidRPr="00952C7F">
        <w:rPr>
          <w:bCs/>
        </w:rPr>
        <w:t>contratada</w:t>
      </w:r>
      <w:r w:rsidRPr="00952C7F">
        <w:t xml:space="preserve">, no que concerne ao fornecimento dos equipamentos e as suas consequências e implicações. </w:t>
      </w:r>
    </w:p>
    <w:p w:rsidR="0030239A" w:rsidRPr="00952C7F" w:rsidRDefault="0030239A" w:rsidP="00151225">
      <w:pPr>
        <w:pStyle w:val="NormalWeb"/>
        <w:numPr>
          <w:ilvl w:val="0"/>
          <w:numId w:val="8"/>
        </w:numPr>
        <w:shd w:val="clear" w:color="auto" w:fill="FFFFFF"/>
        <w:spacing w:before="0" w:after="0"/>
        <w:ind w:left="426" w:hanging="426"/>
        <w:rPr>
          <w:rFonts w:ascii="Book Antiqua" w:hAnsi="Book Antiqua" w:cs="Helvetica"/>
          <w:sz w:val="22"/>
          <w:szCs w:val="22"/>
        </w:rPr>
      </w:pPr>
      <w:r w:rsidRPr="00952C7F">
        <w:rPr>
          <w:rFonts w:ascii="Book Antiqua" w:hAnsi="Book Antiqua" w:cs="Helvetica"/>
          <w:sz w:val="22"/>
          <w:szCs w:val="22"/>
        </w:rPr>
        <w:t xml:space="preserve">A Adjudicatária deverá manter, durante toda a execução do </w:t>
      </w:r>
      <w:r w:rsidR="00132FFA" w:rsidRPr="00952C7F">
        <w:rPr>
          <w:rFonts w:ascii="Book Antiqua" w:hAnsi="Book Antiqua" w:cs="Helvetica"/>
          <w:sz w:val="22"/>
          <w:szCs w:val="22"/>
        </w:rPr>
        <w:t>Instrumento hábil de formalização da contratação</w:t>
      </w:r>
      <w:r w:rsidRPr="00952C7F">
        <w:rPr>
          <w:rFonts w:ascii="Book Antiqua" w:hAnsi="Book Antiqua" w:cs="Helvetica"/>
          <w:sz w:val="22"/>
          <w:szCs w:val="22"/>
        </w:rPr>
        <w:t xml:space="preserve">, as condições de habilitação e qualificação exigidas na licitação, prevendo, como sanções para o inadimplemento dessa cláusula, a rescisão do </w:t>
      </w:r>
      <w:r w:rsidR="00132FFA" w:rsidRPr="00952C7F">
        <w:rPr>
          <w:rFonts w:ascii="Book Antiqua" w:hAnsi="Book Antiqua" w:cs="Helvetica"/>
          <w:sz w:val="22"/>
          <w:szCs w:val="22"/>
        </w:rPr>
        <w:t>Instrumento hábil de formalização da contratação</w:t>
      </w:r>
      <w:r w:rsidRPr="00952C7F">
        <w:rPr>
          <w:rFonts w:ascii="Book Antiqua" w:hAnsi="Book Antiqua" w:cs="Helvetica"/>
          <w:sz w:val="22"/>
          <w:szCs w:val="22"/>
        </w:rPr>
        <w:t xml:space="preserve"> e a execução penalidades e/ou da garantia para ressarcimento dos valores e indenizações devidos à Administração, além das penalidades já previstas em lei (arts. </w:t>
      </w:r>
      <w:r w:rsidR="00B02E5C" w:rsidRPr="00952C7F">
        <w:rPr>
          <w:rFonts w:ascii="Book Antiqua" w:hAnsi="Book Antiqua" w:cs="Helvetica"/>
          <w:sz w:val="22"/>
          <w:szCs w:val="22"/>
        </w:rPr>
        <w:t>155 a 163</w:t>
      </w:r>
      <w:r w:rsidRPr="00952C7F">
        <w:rPr>
          <w:rFonts w:ascii="Book Antiqua" w:hAnsi="Book Antiqua" w:cs="Helvetica"/>
          <w:sz w:val="22"/>
          <w:szCs w:val="22"/>
        </w:rPr>
        <w:t xml:space="preserve">, da Lei nº </w:t>
      </w:r>
      <w:r w:rsidR="00B02E5C" w:rsidRPr="00952C7F">
        <w:rPr>
          <w:rFonts w:ascii="Book Antiqua" w:hAnsi="Book Antiqua" w:cs="Helvetica"/>
          <w:sz w:val="22"/>
          <w:szCs w:val="22"/>
        </w:rPr>
        <w:t>14.133/21</w:t>
      </w:r>
      <w:r w:rsidRPr="00952C7F">
        <w:rPr>
          <w:rFonts w:ascii="Book Antiqua" w:hAnsi="Book Antiqua" w:cs="Helvetica"/>
          <w:sz w:val="22"/>
          <w:szCs w:val="22"/>
        </w:rPr>
        <w:t xml:space="preserve">). Ocorrendo a irregularidade a Administração Pública fará a abertura de processo administrativo, por meio do fiscal </w:t>
      </w:r>
      <w:r w:rsidR="00132FFA" w:rsidRPr="00952C7F">
        <w:rPr>
          <w:rFonts w:ascii="Book Antiqua" w:hAnsi="Book Antiqua" w:cs="Helvetica"/>
          <w:sz w:val="22"/>
          <w:szCs w:val="22"/>
        </w:rPr>
        <w:t>Instrumento hábil de formalização da contratação</w:t>
      </w:r>
      <w:r w:rsidR="00607211" w:rsidRPr="00952C7F">
        <w:rPr>
          <w:rFonts w:ascii="Book Antiqua" w:hAnsi="Book Antiqua" w:cs="Helvetica"/>
          <w:sz w:val="22"/>
          <w:szCs w:val="22"/>
        </w:rPr>
        <w:t xml:space="preserve"> ou equivalente</w:t>
      </w:r>
      <w:r w:rsidRPr="00952C7F">
        <w:rPr>
          <w:rFonts w:ascii="Book Antiqua" w:hAnsi="Book Antiqua" w:cs="Helvetica"/>
          <w:sz w:val="22"/>
          <w:szCs w:val="22"/>
        </w:rPr>
        <w:t>, realizando a notificação com prazo determinado – e razoável ao processo - ao fornecedor para que regularize suas certidões e o cumprimento contratual, sob pena de execução das penalidades previstas em Lei e porventura a rescisão.</w:t>
      </w:r>
    </w:p>
    <w:p w:rsidR="0030239A" w:rsidRPr="00151225" w:rsidRDefault="0030239A" w:rsidP="00151225">
      <w:pPr>
        <w:pStyle w:val="NormalWeb"/>
        <w:shd w:val="clear" w:color="auto" w:fill="FFFFFF"/>
        <w:spacing w:before="0" w:after="0"/>
        <w:ind w:left="426" w:hanging="426"/>
        <w:rPr>
          <w:rFonts w:ascii="Book Antiqua" w:hAnsi="Book Antiqua" w:cs="Helvetica"/>
          <w:sz w:val="22"/>
          <w:szCs w:val="22"/>
        </w:rPr>
      </w:pPr>
    </w:p>
    <w:p w:rsidR="0030239A" w:rsidRPr="00151225" w:rsidRDefault="0030239A" w:rsidP="007B303E">
      <w:pPr>
        <w:pStyle w:val="PargrafodaLista"/>
        <w:numPr>
          <w:ilvl w:val="0"/>
          <w:numId w:val="26"/>
        </w:numPr>
        <w:autoSpaceDE w:val="0"/>
        <w:autoSpaceDN w:val="0"/>
        <w:adjustRightInd w:val="0"/>
        <w:ind w:left="426" w:hanging="426"/>
        <w:rPr>
          <w:rFonts w:ascii="Book Antiqua" w:hAnsi="Book Antiqua" w:cs="Helvetica-Bold"/>
          <w:b/>
          <w:bCs/>
          <w:sz w:val="22"/>
          <w:szCs w:val="22"/>
        </w:rPr>
      </w:pPr>
      <w:r w:rsidRPr="00151225">
        <w:rPr>
          <w:rFonts w:ascii="Book Antiqua" w:hAnsi="Book Antiqua" w:cs="Helvetica-Bold"/>
          <w:b/>
          <w:bCs/>
          <w:sz w:val="22"/>
          <w:szCs w:val="22"/>
        </w:rPr>
        <w:t>OBRIGAÇÕES DO MUNICÍPIO:</w:t>
      </w:r>
    </w:p>
    <w:p w:rsidR="0067051A" w:rsidRPr="00151225" w:rsidRDefault="0067051A" w:rsidP="00151225">
      <w:pPr>
        <w:pStyle w:val="PargrafodaLista"/>
        <w:autoSpaceDE w:val="0"/>
        <w:autoSpaceDN w:val="0"/>
        <w:adjustRightInd w:val="0"/>
        <w:ind w:left="426" w:firstLine="0"/>
        <w:rPr>
          <w:rFonts w:ascii="Book Antiqua" w:hAnsi="Book Antiqua" w:cs="Helvetica-Bold"/>
          <w:b/>
          <w:bCs/>
          <w:sz w:val="22"/>
          <w:szCs w:val="22"/>
        </w:rPr>
      </w:pPr>
    </w:p>
    <w:p w:rsidR="0030239A" w:rsidRPr="00151225" w:rsidRDefault="0030239A"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 xml:space="preserve">Promover o pagamento de acordo com </w:t>
      </w:r>
      <w:r w:rsidR="00046B41" w:rsidRPr="00151225">
        <w:rPr>
          <w:rFonts w:ascii="Book Antiqua" w:hAnsi="Book Antiqua"/>
          <w:sz w:val="22"/>
          <w:szCs w:val="22"/>
        </w:rPr>
        <w:t xml:space="preserve">o </w:t>
      </w:r>
      <w:r w:rsidR="00132FFA">
        <w:rPr>
          <w:rFonts w:ascii="Book Antiqua" w:hAnsi="Book Antiqua"/>
          <w:sz w:val="22"/>
          <w:szCs w:val="22"/>
        </w:rPr>
        <w:t>Instrumento hábil de formalização da contratação</w:t>
      </w:r>
      <w:r w:rsidRPr="00151225">
        <w:rPr>
          <w:rFonts w:ascii="Book Antiqua" w:hAnsi="Book Antiqua"/>
          <w:sz w:val="22"/>
          <w:szCs w:val="22"/>
        </w:rPr>
        <w:t xml:space="preserve"> pré-estabelecid</w:t>
      </w:r>
      <w:r w:rsidR="00046B41" w:rsidRPr="00151225">
        <w:rPr>
          <w:rFonts w:ascii="Book Antiqua" w:hAnsi="Book Antiqua"/>
          <w:sz w:val="22"/>
          <w:szCs w:val="22"/>
        </w:rPr>
        <w:t>o</w:t>
      </w:r>
      <w:r w:rsidRPr="00151225">
        <w:rPr>
          <w:rFonts w:ascii="Book Antiqua" w:hAnsi="Book Antiqua"/>
          <w:sz w:val="22"/>
          <w:szCs w:val="22"/>
        </w:rPr>
        <w:t>;</w:t>
      </w:r>
    </w:p>
    <w:p w:rsidR="0030239A" w:rsidRPr="00151225" w:rsidRDefault="0030239A"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Realizar a fiscalização do serviço a ser prestado</w:t>
      </w:r>
      <w:r w:rsidR="00B12BDE" w:rsidRPr="00151225">
        <w:rPr>
          <w:rFonts w:ascii="Book Antiqua" w:hAnsi="Book Antiqua"/>
          <w:sz w:val="22"/>
          <w:szCs w:val="22"/>
        </w:rPr>
        <w:t xml:space="preserve"> ou da entrega do produto</w:t>
      </w:r>
      <w:r w:rsidRPr="00151225">
        <w:rPr>
          <w:rFonts w:ascii="Book Antiqua" w:hAnsi="Book Antiqua"/>
          <w:sz w:val="22"/>
          <w:szCs w:val="22"/>
        </w:rPr>
        <w:t>;</w:t>
      </w:r>
    </w:p>
    <w:p w:rsidR="0030239A" w:rsidRPr="00151225" w:rsidRDefault="0030239A"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Fornecer todas as informações necessárias para a empresa ganhadora do certame sobre a localização dos Serviços e demais informações necessárias para a correta execução do fornecimento.</w:t>
      </w:r>
    </w:p>
    <w:p w:rsidR="00046B41" w:rsidRPr="00151225" w:rsidRDefault="00046B41" w:rsidP="00151225">
      <w:pPr>
        <w:pStyle w:val="PargrafodaLista"/>
        <w:numPr>
          <w:ilvl w:val="0"/>
          <w:numId w:val="9"/>
        </w:numPr>
        <w:overflowPunct w:val="0"/>
        <w:autoSpaceDE w:val="0"/>
        <w:autoSpaceDN w:val="0"/>
        <w:adjustRightInd w:val="0"/>
        <w:ind w:left="426" w:hanging="426"/>
        <w:contextualSpacing/>
        <w:rPr>
          <w:rFonts w:ascii="Book Antiqua" w:hAnsi="Book Antiqua"/>
          <w:sz w:val="22"/>
          <w:szCs w:val="22"/>
        </w:rPr>
      </w:pPr>
      <w:r w:rsidRPr="00151225">
        <w:rPr>
          <w:rFonts w:ascii="Book Antiqua" w:hAnsi="Book Antiqua"/>
          <w:sz w:val="22"/>
          <w:szCs w:val="22"/>
        </w:rPr>
        <w:t>Fazer o devido acompanhamento e fiscalização do objeto licitado.</w:t>
      </w:r>
    </w:p>
    <w:p w:rsidR="0030239A" w:rsidRPr="00151225" w:rsidRDefault="0030239A" w:rsidP="00151225">
      <w:pPr>
        <w:ind w:left="426" w:hanging="426"/>
        <w:contextualSpacing/>
        <w:rPr>
          <w:rFonts w:ascii="Book Antiqua" w:hAnsi="Book Antiqua"/>
          <w:sz w:val="22"/>
          <w:szCs w:val="22"/>
          <w:highlight w:val="yellow"/>
        </w:rPr>
      </w:pPr>
    </w:p>
    <w:p w:rsidR="0030239A" w:rsidRPr="00151225" w:rsidRDefault="0030239A" w:rsidP="007B303E">
      <w:pPr>
        <w:pStyle w:val="PargrafodaLista"/>
        <w:numPr>
          <w:ilvl w:val="0"/>
          <w:numId w:val="26"/>
        </w:numPr>
        <w:ind w:left="426" w:hanging="426"/>
        <w:rPr>
          <w:rFonts w:ascii="Book Antiqua" w:hAnsi="Book Antiqua"/>
          <w:b/>
          <w:sz w:val="22"/>
          <w:szCs w:val="22"/>
        </w:rPr>
      </w:pPr>
      <w:r w:rsidRPr="00151225">
        <w:rPr>
          <w:rFonts w:ascii="Book Antiqua" w:hAnsi="Book Antiqua"/>
          <w:b/>
          <w:sz w:val="22"/>
          <w:szCs w:val="22"/>
        </w:rPr>
        <w:t>DA ENTREGA DOS PRODUTOS</w:t>
      </w:r>
    </w:p>
    <w:p w:rsidR="0067051A" w:rsidRPr="00151225" w:rsidRDefault="0067051A" w:rsidP="00151225">
      <w:pPr>
        <w:pStyle w:val="PargrafodaLista"/>
        <w:ind w:left="426" w:firstLine="0"/>
        <w:rPr>
          <w:rFonts w:ascii="Book Antiqua" w:hAnsi="Book Antiqua"/>
          <w:b/>
          <w:sz w:val="22"/>
          <w:szCs w:val="22"/>
        </w:rPr>
      </w:pP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O fornecimento dos produtos deverá ser efetuado mediante requisição emitida pela Secretaria competente do Município. </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O fornecimento dos produtos deverá ser efetuado </w:t>
      </w:r>
      <w:r w:rsidR="00D66056" w:rsidRPr="00952C7F">
        <w:rPr>
          <w:rFonts w:ascii="Book Antiqua" w:hAnsi="Book Antiqua"/>
          <w:sz w:val="22"/>
          <w:szCs w:val="22"/>
        </w:rPr>
        <w:t>de acordo com o</w:t>
      </w:r>
      <w:r w:rsidRPr="00952C7F">
        <w:rPr>
          <w:rFonts w:ascii="Book Antiqua" w:hAnsi="Book Antiqua"/>
          <w:sz w:val="22"/>
          <w:szCs w:val="22"/>
        </w:rPr>
        <w:t xml:space="preserve"> local indicado na requisição, desde que apresentada </w:t>
      </w:r>
      <w:r w:rsidR="00DE5E3A" w:rsidRPr="00952C7F">
        <w:rPr>
          <w:rFonts w:ascii="Book Antiqua" w:hAnsi="Book Antiqua"/>
          <w:sz w:val="22"/>
          <w:szCs w:val="22"/>
        </w:rPr>
        <w:t>à</w:t>
      </w:r>
      <w:r w:rsidRPr="00952C7F">
        <w:rPr>
          <w:rFonts w:ascii="Book Antiqua" w:hAnsi="Book Antiqua"/>
          <w:sz w:val="22"/>
          <w:szCs w:val="22"/>
        </w:rPr>
        <w:t xml:space="preserve"> requisição devidamente preenchida.</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Os produtos entregues em desacordo com o especificado neste instrumento convocatório e na proposta do adjudicatário serão rejeitados parcialmente ou totalmente, conforme o caso, </w:t>
      </w:r>
      <w:r w:rsidRPr="00952C7F">
        <w:rPr>
          <w:rFonts w:ascii="Book Antiqua" w:hAnsi="Book Antiqua"/>
          <w:sz w:val="22"/>
          <w:szCs w:val="22"/>
        </w:rPr>
        <w:lastRenderedPageBreak/>
        <w:t>obrigando-se a adjudicatária a substituí-los no prazo de até 48 horas, sob pena de ser considerado em atraso quanto ao prazo de entrega. Em caso de divergência entre o especificado no edital e na proposta, prevalece o especificado neste edital e seus anexos.</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952C7F">
          <w:rPr>
            <w:rFonts w:ascii="Book Antiqua" w:hAnsi="Book Antiqua"/>
            <w:sz w:val="22"/>
            <w:szCs w:val="22"/>
          </w:rPr>
          <w:t>1 a</w:t>
        </w:r>
      </w:smartTag>
      <w:r w:rsidRPr="00952C7F">
        <w:rPr>
          <w:rFonts w:ascii="Book Antiqua" w:hAnsi="Book Antiqua"/>
          <w:sz w:val="22"/>
          <w:szCs w:val="22"/>
        </w:rPr>
        <w:t xml:space="preserve"> 3 dias úteis para a substituição da nota fiscal por outra contendo apenas os itens aprovados.</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As aquisições obedecerão à conveniência e às necessidades conforme </w:t>
      </w:r>
      <w:r w:rsidR="00132FFA" w:rsidRPr="00952C7F">
        <w:rPr>
          <w:rFonts w:ascii="Book Antiqua" w:hAnsi="Book Antiqua"/>
          <w:sz w:val="22"/>
          <w:szCs w:val="22"/>
        </w:rPr>
        <w:t>Instrumento hábil de formalização da contratação</w:t>
      </w:r>
      <w:r w:rsidR="00607211" w:rsidRPr="00952C7F">
        <w:rPr>
          <w:rFonts w:ascii="Book Antiqua" w:hAnsi="Book Antiqua"/>
          <w:sz w:val="22"/>
          <w:szCs w:val="22"/>
        </w:rPr>
        <w:t xml:space="preserve"> ou equivalente</w:t>
      </w:r>
      <w:r w:rsidRPr="00952C7F">
        <w:rPr>
          <w:rFonts w:ascii="Book Antiqua" w:hAnsi="Book Antiqua"/>
          <w:sz w:val="22"/>
          <w:szCs w:val="22"/>
        </w:rPr>
        <w:t xml:space="preserve">. A existência dos preços registrados não obriga o Município de Rolândia a firmar as contratações que dele poderão advir, facultando-se-lhe a realização de licitação específica para a aquisição pretendida, sendo assegurado ao beneficiário do </w:t>
      </w:r>
      <w:r w:rsidR="00132FFA" w:rsidRPr="00952C7F">
        <w:rPr>
          <w:rFonts w:ascii="Book Antiqua" w:hAnsi="Book Antiqua"/>
          <w:sz w:val="22"/>
          <w:szCs w:val="22"/>
        </w:rPr>
        <w:t>Instrumento hábil de formalização da contratação</w:t>
      </w:r>
      <w:r w:rsidRPr="00952C7F">
        <w:rPr>
          <w:rFonts w:ascii="Book Antiqua" w:hAnsi="Book Antiqua"/>
          <w:sz w:val="22"/>
          <w:szCs w:val="22"/>
        </w:rPr>
        <w:t xml:space="preserve"> </w:t>
      </w:r>
      <w:r w:rsidR="00DE5E3A" w:rsidRPr="00952C7F">
        <w:rPr>
          <w:rFonts w:ascii="Book Antiqua" w:hAnsi="Book Antiqua"/>
          <w:sz w:val="22"/>
          <w:szCs w:val="22"/>
        </w:rPr>
        <w:t>à</w:t>
      </w:r>
      <w:r w:rsidRPr="00952C7F">
        <w:rPr>
          <w:rFonts w:ascii="Book Antiqua" w:hAnsi="Book Antiqua"/>
          <w:sz w:val="22"/>
          <w:szCs w:val="22"/>
        </w:rPr>
        <w:t xml:space="preserve"> preferência de fornecimento em igualdade de condições.  </w:t>
      </w:r>
    </w:p>
    <w:p w:rsidR="0030239A" w:rsidRPr="00952C7F" w:rsidRDefault="0030239A" w:rsidP="00151225">
      <w:pPr>
        <w:pStyle w:val="Corpodetexto"/>
        <w:numPr>
          <w:ilvl w:val="0"/>
          <w:numId w:val="10"/>
        </w:numPr>
        <w:ind w:left="426" w:hanging="426"/>
        <w:rPr>
          <w:rFonts w:ascii="Book Antiqua" w:hAnsi="Book Antiqua"/>
          <w:b/>
          <w:sz w:val="22"/>
          <w:szCs w:val="22"/>
        </w:rPr>
      </w:pPr>
      <w:r w:rsidRPr="00952C7F">
        <w:rPr>
          <w:rFonts w:ascii="Book Antiqua" w:hAnsi="Book Antiqua"/>
          <w:sz w:val="22"/>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Todos os itens licitados devem estar de acordo com o descritivo constante em sua respectiva discriminação.</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Na hipótese de constatação de anomalias que comprometam a utilização adequada do(s) material(is)/serviço(s), este(s) será(ão) rejeitado(s), em tod</w:t>
      </w:r>
      <w:r w:rsidR="00EA471C" w:rsidRPr="00952C7F">
        <w:rPr>
          <w:rFonts w:ascii="Book Antiqua" w:hAnsi="Book Antiqua"/>
          <w:sz w:val="22"/>
          <w:szCs w:val="22"/>
        </w:rPr>
        <w:t>o ou em parte, conforme dispõe</w:t>
      </w:r>
      <w:r w:rsidRPr="00952C7F">
        <w:rPr>
          <w:rFonts w:ascii="Book Antiqua" w:hAnsi="Book Antiqua"/>
          <w:sz w:val="22"/>
          <w:szCs w:val="22"/>
        </w:rPr>
        <w:t xml:space="preserve"> </w:t>
      </w:r>
      <w:r w:rsidR="00B02E5C" w:rsidRPr="00952C7F">
        <w:rPr>
          <w:rFonts w:ascii="Book Antiqua" w:hAnsi="Book Antiqua"/>
          <w:sz w:val="22"/>
          <w:szCs w:val="22"/>
        </w:rPr>
        <w:t>a</w:t>
      </w:r>
      <w:r w:rsidRPr="00952C7F">
        <w:rPr>
          <w:rFonts w:ascii="Book Antiqua" w:hAnsi="Book Antiqua"/>
          <w:sz w:val="22"/>
          <w:szCs w:val="22"/>
        </w:rPr>
        <w:t xml:space="preserve"> Lei nº </w:t>
      </w:r>
      <w:r w:rsidR="00B02E5C" w:rsidRPr="00952C7F">
        <w:rPr>
          <w:rFonts w:ascii="Book Antiqua" w:hAnsi="Book Antiqua"/>
          <w:sz w:val="22"/>
          <w:szCs w:val="22"/>
        </w:rPr>
        <w:t>14.133/21</w:t>
      </w:r>
      <w:r w:rsidRPr="00952C7F">
        <w:rPr>
          <w:rFonts w:ascii="Book Antiqua" w:hAnsi="Book Antiqua"/>
          <w:sz w:val="22"/>
          <w:szCs w:val="22"/>
        </w:rPr>
        <w:t xml:space="preserve">, sem qualquer ônus para a Prefeitura Municipal de Rolândia, devendo o fornecedor reapresentá-lo(s) no prazo de até 02 (dois) dias corridos, a partir da data de solicitação da substituição. </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 xml:space="preserve">O(s) material(is) deverá(ão) ser entregue(s) acondicionado(s) em embalagem própria para cada material. </w:t>
      </w:r>
    </w:p>
    <w:p w:rsidR="0030239A" w:rsidRPr="00952C7F" w:rsidRDefault="0030239A" w:rsidP="00151225">
      <w:pPr>
        <w:pStyle w:val="PargrafodaLista"/>
        <w:numPr>
          <w:ilvl w:val="0"/>
          <w:numId w:val="10"/>
        </w:numPr>
        <w:ind w:left="426" w:hanging="426"/>
        <w:rPr>
          <w:rFonts w:ascii="Book Antiqua" w:hAnsi="Book Antiqua"/>
          <w:sz w:val="22"/>
          <w:szCs w:val="22"/>
        </w:rPr>
      </w:pPr>
      <w:r w:rsidRPr="00952C7F">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30239A" w:rsidRPr="00151225" w:rsidRDefault="0030239A" w:rsidP="00151225">
      <w:pPr>
        <w:ind w:left="426" w:hanging="426"/>
        <w:contextualSpacing/>
        <w:rPr>
          <w:rFonts w:ascii="Book Antiqua" w:hAnsi="Book Antiqua"/>
          <w:sz w:val="22"/>
          <w:szCs w:val="22"/>
        </w:rPr>
      </w:pPr>
    </w:p>
    <w:p w:rsidR="00674D2D" w:rsidRPr="00151225" w:rsidRDefault="00674D2D" w:rsidP="007B303E">
      <w:pPr>
        <w:pStyle w:val="PargrafodaLista"/>
        <w:numPr>
          <w:ilvl w:val="0"/>
          <w:numId w:val="26"/>
        </w:numPr>
        <w:ind w:left="426" w:hanging="426"/>
        <w:contextualSpacing/>
        <w:rPr>
          <w:rFonts w:ascii="Book Antiqua" w:hAnsi="Book Antiqua"/>
          <w:b/>
          <w:sz w:val="22"/>
          <w:szCs w:val="22"/>
        </w:rPr>
      </w:pPr>
      <w:r w:rsidRPr="00151225">
        <w:rPr>
          <w:rFonts w:ascii="Book Antiqua" w:hAnsi="Book Antiqua"/>
          <w:b/>
          <w:sz w:val="22"/>
          <w:szCs w:val="22"/>
        </w:rPr>
        <w:t>DAS PENALIDADES</w:t>
      </w:r>
    </w:p>
    <w:p w:rsidR="0067051A" w:rsidRPr="00151225" w:rsidRDefault="0067051A" w:rsidP="00151225">
      <w:pPr>
        <w:pStyle w:val="PargrafodaLista"/>
        <w:ind w:left="426" w:hanging="426"/>
        <w:contextualSpacing/>
        <w:rPr>
          <w:rFonts w:ascii="Book Antiqua" w:hAnsi="Book Antiqua"/>
          <w:b/>
          <w:sz w:val="22"/>
          <w:szCs w:val="22"/>
        </w:rPr>
      </w:pPr>
    </w:p>
    <w:p w:rsidR="0067051A" w:rsidRPr="00151225" w:rsidRDefault="007B303E" w:rsidP="007B303E">
      <w:pPr>
        <w:pStyle w:val="Corpodetexto"/>
        <w:tabs>
          <w:tab w:val="clear" w:pos="993"/>
          <w:tab w:val="left" w:pos="284"/>
        </w:tabs>
        <w:ind w:right="-22"/>
        <w:rPr>
          <w:rFonts w:ascii="Book Antiqua" w:hAnsi="Book Antiqua"/>
          <w:color w:val="231F1F"/>
          <w:sz w:val="22"/>
          <w:szCs w:val="22"/>
        </w:rPr>
      </w:pPr>
      <w:r>
        <w:rPr>
          <w:rFonts w:ascii="Book Antiqua" w:hAnsi="Book Antiqua"/>
          <w:color w:val="231F1F"/>
          <w:sz w:val="22"/>
          <w:szCs w:val="22"/>
        </w:rPr>
        <w:t>12.1</w:t>
      </w:r>
      <w:r w:rsidR="0067051A" w:rsidRPr="00151225">
        <w:rPr>
          <w:rFonts w:ascii="Book Antiqua" w:hAnsi="Book Antiqua"/>
          <w:color w:val="231F1F"/>
          <w:sz w:val="22"/>
          <w:szCs w:val="22"/>
        </w:rPr>
        <w:t>. O licitante e o contratado que incorrerem em infrações, conforme os Artigos 155 a 163 da Lei 14.133/2021</w:t>
      </w:r>
      <w:r w:rsidR="00725AED" w:rsidRPr="00151225">
        <w:rPr>
          <w:rFonts w:ascii="Book Antiqua" w:hAnsi="Book Antiqua"/>
          <w:color w:val="231F1F"/>
          <w:sz w:val="22"/>
          <w:szCs w:val="22"/>
        </w:rPr>
        <w:t xml:space="preserve"> e no Decreto Municipal n 505/2025</w:t>
      </w:r>
      <w:r w:rsidR="0067051A" w:rsidRPr="00151225">
        <w:rPr>
          <w:rFonts w:ascii="Book Antiqua" w:hAnsi="Book Antiqua"/>
          <w:color w:val="231F1F"/>
          <w:sz w:val="22"/>
          <w:szCs w:val="22"/>
        </w:rPr>
        <w:t>, estarão sujeitos às seguintes sanções administrativas: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Advertência;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Multa;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lastRenderedPageBreak/>
        <w:t>III) Suspensão temporária de participação em licitações e impedimento de contratar com a Administração, por prazo mínimo de 03 (três) anos;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Declaração de inidoneidade para licitar ou contratar com a Administração Pública, por prazo mínimo de 03 (três) anos e máximo de 06 (seis) anos;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Impedimento de licitar e contratar com a União, Estados, Distrito Federal ou Municípios, e descredenciamento do Cadastro Unificado de Fornecedores do Sistema de Gestão de Materiais, Obras e Serviços – GMS, pelo prazo de até 06 (seis) anos.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V.a) As sanções previstas nas alíneas “I”, “II”, “III” e “IV” poderão ser aplicadas cumulativamente com a multa ao licitante, ao adjudicatário e ao contratado.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V.b) A advertência será aplicada em caso de conduta que prejudique o andamento do procedimento de licitação ou da contratação.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 xml:space="preserve">V.c) A multa, de 0,5% (cinco décimos por cento) até o limite de 30% (trinta por cento) do valor do </w:t>
      </w:r>
      <w:r w:rsidR="00132FFA">
        <w:rPr>
          <w:rFonts w:ascii="Book Antiqua" w:hAnsi="Book Antiqua"/>
          <w:color w:val="231F1F"/>
          <w:sz w:val="22"/>
          <w:szCs w:val="22"/>
        </w:rPr>
        <w:t>Instrumento hábil de formalização da contratação</w:t>
      </w:r>
      <w:r w:rsidR="00607211">
        <w:rPr>
          <w:rFonts w:ascii="Book Antiqua" w:hAnsi="Book Antiqua"/>
          <w:color w:val="231F1F"/>
          <w:sz w:val="22"/>
          <w:szCs w:val="22"/>
        </w:rPr>
        <w:t xml:space="preserve"> ou equivalente</w:t>
      </w:r>
      <w:r w:rsidRPr="00151225">
        <w:rPr>
          <w:rFonts w:ascii="Book Antiqua" w:hAnsi="Book Antiqua"/>
          <w:color w:val="231F1F"/>
          <w:sz w:val="22"/>
          <w:szCs w:val="22"/>
        </w:rPr>
        <w:t>, será aplicada ao responsável por infrações administrativas previstas no Art. 155 da Lei 14.133/21. Será aplicada nos seguintes casos: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Causar a inexecução parcial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Causar inexecução parcial do contrato com grave dano à Administração, ao funcionamento dos serviços públicos ou ao interesse coletivo;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Causar inexecução total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Deixar de entregar a documentação exigida no certame;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Não manter a proposta, salvo por motivo superveniente devidamente justificado;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 Não celebrar o contrato ou não entregar a documentação exigida para contratação, quando convocado no prazo de validade da proposta;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VII) Provocar atraso injustificado na execução ou entrega do objeto da licitação;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VIII) Apresentar declaração ou documentação falsa exigida para o certame ou durante 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IX) Fraudar a licitação ou praticar ato fraudulento na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X) Comportar-se de maneira inidônea ou cometer fraude de qualquer natureza;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XI) Praticar atos ilícitos com o objetivo de frustrar a licitação;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XII) Cometer atos lesivos previstos no Art. 5º da Lei nº 12.846, de 1º de agosto de 2013.</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12.2</w:t>
      </w:r>
      <w:r w:rsidR="0067051A" w:rsidRPr="00151225">
        <w:rPr>
          <w:rFonts w:ascii="Book Antiqua" w:hAnsi="Book Antiqua"/>
          <w:color w:val="231F1F"/>
          <w:sz w:val="22"/>
          <w:szCs w:val="22"/>
        </w:rPr>
        <w:t>. A declaração de inidoneidade para licitar ou contratar com a Administração Pública, pelo prazo de até 06 (seis) anos, será aplicada a quem:</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Recusar-se, sem justificativa, a assinar o contrato após ser adjudicado;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Deixar de entregar a documentação exigida no certame;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Apresentar documentação falsa;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Provocar atraso injustificado na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Não manter a proposta;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 Fraudar ou falhar na execução do contrato;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VII) Comportar-se de modo inidôneo;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VIII) Cometer fraude fiscal.</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12.3</w:t>
      </w:r>
      <w:r w:rsidR="0067051A" w:rsidRPr="00151225">
        <w:rPr>
          <w:rFonts w:ascii="Book Antiqua" w:hAnsi="Book Antiqua"/>
          <w:color w:val="231F1F"/>
          <w:sz w:val="22"/>
          <w:szCs w:val="22"/>
        </w:rPr>
        <w:t>. O impedimento de licitar e contratar com a União, Estados, Distrito Federal ou Municípios, e o descredenciamento do Cadastro Unificado de Fornecedores do Sistema de Gestão de Materiais, Obras e Serviços – GMS, pelo prazo de até 06 (seis) anos, será aplicado a quem:</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Prometer, oferecer ou dar vantagem indevida a agente público ou a terceiro relacionado;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Financiar ou patrocinar a prática de atos ilícitos previstos na Lei;</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Utilizar pessoa física ou jurídica interposta para ocultar interesses ou beneficiários dos atos ilícitos;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No contexto de licitações e contratos: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IV.a) Frustrar ou fraudar o caráter competitivo do certame;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IV.b) Impedir, perturbar ou fraudar qualquer ato do procedimento licitatório;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IV.c) Afastar ou tentar afastar licitante por meio de fraude ou oferecimento de vantagem;</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IV.d) Fraudar licitação pública ou contrato decorrente;</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IV.e) Criar pessoa jurídica irregular ou fraudulenta para participar de licitação;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IV.f) Obter vantagem indevida em modificações ou prorrogações de contratos;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IV.g) Manipular ou fraudar o equilíbrio econômico-financeiro de contratos com a administração pública;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Dificultar a atividade de investigação ou fiscalização de órgãos públicos.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12.4</w:t>
      </w:r>
      <w:r w:rsidR="0067051A" w:rsidRPr="00151225">
        <w:rPr>
          <w:rFonts w:ascii="Book Antiqua" w:hAnsi="Book Antiqua"/>
          <w:color w:val="231F1F"/>
          <w:sz w:val="22"/>
          <w:szCs w:val="22"/>
        </w:rPr>
        <w:t xml:space="preserve">. Cabe ao órgão ou entidade contratante aplicar, com garantia de ampla defesa e contraditório, as penalidades decorrentes do descumprimento do </w:t>
      </w:r>
      <w:r w:rsidR="00132FFA">
        <w:rPr>
          <w:rFonts w:ascii="Book Antiqua" w:hAnsi="Book Antiqua"/>
          <w:color w:val="231F1F"/>
          <w:sz w:val="22"/>
          <w:szCs w:val="22"/>
        </w:rPr>
        <w:t>Instrumento hábil de formalização da contratação</w:t>
      </w:r>
      <w:r w:rsidR="00607211">
        <w:rPr>
          <w:rFonts w:ascii="Book Antiqua" w:hAnsi="Book Antiqua"/>
          <w:color w:val="231F1F"/>
          <w:sz w:val="22"/>
          <w:szCs w:val="22"/>
        </w:rPr>
        <w:t xml:space="preserve"> ou equivalente</w:t>
      </w:r>
      <w:r w:rsidR="0067051A" w:rsidRPr="00151225">
        <w:rPr>
          <w:rFonts w:ascii="Book Antiqua" w:hAnsi="Book Antiqua"/>
          <w:color w:val="231F1F"/>
          <w:sz w:val="22"/>
          <w:szCs w:val="22"/>
        </w:rPr>
        <w:t>, informando as ocorrências ao Cadastro Unificado de Fornecedores.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12.5</w:t>
      </w:r>
      <w:r w:rsidR="0067051A" w:rsidRPr="00151225">
        <w:rPr>
          <w:rFonts w:ascii="Book Antiqua" w:hAnsi="Book Antiqua"/>
          <w:color w:val="231F1F"/>
          <w:sz w:val="22"/>
          <w:szCs w:val="22"/>
        </w:rPr>
        <w:t>. A autoridade máxima do órgão ou entidade contratante é responsável por aplicar as penalidades previstas.</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12.6.</w:t>
      </w:r>
      <w:r w:rsidR="0067051A" w:rsidRPr="00151225">
        <w:rPr>
          <w:rFonts w:ascii="Book Antiqua" w:hAnsi="Book Antiqua"/>
          <w:color w:val="231F1F"/>
          <w:sz w:val="22"/>
          <w:szCs w:val="22"/>
        </w:rPr>
        <w:t xml:space="preserve"> A penalidade de suspensão ou declaração de inidoneidade se estenderá 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Pessoas físicas que constituíram a pessoa jurídica, enquanto perdurarem as causas da penalidade, independentemente de nova pessoa jurídica;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Pessoas jurídicas com sócios comuns às mencionadas no item anterior.</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12.7</w:t>
      </w:r>
      <w:r w:rsidR="0067051A" w:rsidRPr="00151225">
        <w:rPr>
          <w:rFonts w:ascii="Book Antiqua" w:hAnsi="Book Antiqua"/>
          <w:color w:val="231F1F"/>
          <w:sz w:val="22"/>
          <w:szCs w:val="22"/>
        </w:rPr>
        <w:t>. Na aplicação das sanções, a Administração observará:</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 Proporcionalidade entre sanção, gravidade da infração e valor econômico da contratação;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 Danos resultantes da infração;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III) Situação econômico-financeira do sancionado, considerando a capacidade de gerar receitas, em caso de multa;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IV) Reincidência;</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r w:rsidRPr="00151225">
        <w:rPr>
          <w:rFonts w:ascii="Book Antiqua" w:hAnsi="Book Antiqua"/>
          <w:color w:val="231F1F"/>
          <w:sz w:val="22"/>
          <w:szCs w:val="22"/>
        </w:rPr>
        <w:t>V) Circunstâncias agravantes ou atenuantes da infração.</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12.8</w:t>
      </w:r>
      <w:r w:rsidR="0067051A" w:rsidRPr="00151225">
        <w:rPr>
          <w:rFonts w:ascii="Book Antiqua" w:hAnsi="Book Antiqua"/>
          <w:color w:val="231F1F"/>
          <w:sz w:val="22"/>
          <w:szCs w:val="22"/>
        </w:rPr>
        <w:t>. Nos casos não previstos no edital, deverão ser observadas as disposições da Lei Federal nº 14.133/2021.</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051A" w:rsidRPr="00151225"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12.9</w:t>
      </w:r>
      <w:r w:rsidR="0067051A" w:rsidRPr="00151225">
        <w:rPr>
          <w:rFonts w:ascii="Book Antiqua" w:hAnsi="Book Antiqua"/>
          <w:color w:val="231F1F"/>
          <w:sz w:val="22"/>
          <w:szCs w:val="22"/>
        </w:rPr>
        <w:t>. Além das sanções administrativas, a responsabilização civil de pessoas jurídicas por atos contra a Administração Pública, nacional ou estrangeira, também será aplicada conforme a Lei Federal nº 12.846/2013.</w:t>
      </w:r>
    </w:p>
    <w:p w:rsidR="0067051A" w:rsidRPr="00151225" w:rsidRDefault="0067051A" w:rsidP="00382AF2">
      <w:pPr>
        <w:pStyle w:val="Corpodetexto"/>
        <w:tabs>
          <w:tab w:val="clear" w:pos="993"/>
          <w:tab w:val="left" w:pos="284"/>
        </w:tabs>
        <w:ind w:left="284" w:right="-22" w:hanging="284"/>
        <w:rPr>
          <w:rFonts w:ascii="Book Antiqua" w:hAnsi="Book Antiqua"/>
          <w:color w:val="231F1F"/>
          <w:sz w:val="22"/>
          <w:szCs w:val="22"/>
        </w:rPr>
      </w:pPr>
    </w:p>
    <w:p w:rsidR="00674D2D" w:rsidRDefault="007B303E" w:rsidP="00382AF2">
      <w:pPr>
        <w:pStyle w:val="Corpodetexto"/>
        <w:tabs>
          <w:tab w:val="clear" w:pos="993"/>
          <w:tab w:val="left" w:pos="284"/>
        </w:tabs>
        <w:ind w:left="284" w:right="-22" w:hanging="284"/>
        <w:rPr>
          <w:rFonts w:ascii="Book Antiqua" w:hAnsi="Book Antiqua"/>
          <w:color w:val="231F1F"/>
          <w:sz w:val="22"/>
          <w:szCs w:val="22"/>
        </w:rPr>
      </w:pPr>
      <w:r>
        <w:rPr>
          <w:rFonts w:ascii="Book Antiqua" w:hAnsi="Book Antiqua"/>
          <w:color w:val="231F1F"/>
          <w:sz w:val="22"/>
          <w:szCs w:val="22"/>
        </w:rPr>
        <w:t>12.10</w:t>
      </w:r>
      <w:r w:rsidR="0067051A" w:rsidRPr="00151225">
        <w:rPr>
          <w:rFonts w:ascii="Book Antiqua" w:hAnsi="Book Antiqua"/>
          <w:color w:val="231F1F"/>
          <w:sz w:val="22"/>
          <w:szCs w:val="22"/>
        </w:rPr>
        <w:t>. Quaisquer penalidades serão registradas no Cadastro Unificado de Fornecedores do Estado do Paraná (CFPR) e junto ao Tribunal de Contas do Estado do Paraná.</w:t>
      </w:r>
    </w:p>
    <w:p w:rsidR="00EC29D9" w:rsidRPr="00151225" w:rsidRDefault="007B303E" w:rsidP="00382AF2">
      <w:pPr>
        <w:pStyle w:val="Corpodetexto"/>
        <w:tabs>
          <w:tab w:val="clear" w:pos="993"/>
          <w:tab w:val="left" w:pos="284"/>
        </w:tabs>
        <w:ind w:left="284" w:right="-22" w:hanging="284"/>
        <w:rPr>
          <w:rFonts w:ascii="Book Antiqua" w:hAnsi="Book Antiqua"/>
          <w:sz w:val="22"/>
          <w:szCs w:val="22"/>
        </w:rPr>
      </w:pPr>
      <w:r>
        <w:rPr>
          <w:rFonts w:ascii="Book Antiqua" w:hAnsi="Book Antiqua"/>
          <w:color w:val="231F1F"/>
          <w:sz w:val="22"/>
          <w:szCs w:val="22"/>
        </w:rPr>
        <w:lastRenderedPageBreak/>
        <w:t>12.11</w:t>
      </w:r>
      <w:r w:rsidR="00EC29D9">
        <w:rPr>
          <w:rFonts w:ascii="Book Antiqua" w:hAnsi="Book Antiqua"/>
          <w:color w:val="231F1F"/>
          <w:sz w:val="22"/>
          <w:szCs w:val="22"/>
        </w:rPr>
        <w:t xml:space="preserve">. </w:t>
      </w:r>
      <w:r w:rsidR="00EC29D9">
        <w:t>Todas as penalidades previstas neste instrumento serão aplicadas mediante prévia instauração de processo administrativo, assegurados o contraditório e a ampla defesa, nos termos do art. 158 da Lei nº 14.133/2021.</w:t>
      </w:r>
    </w:p>
    <w:p w:rsidR="00B10E31" w:rsidRPr="00151225" w:rsidRDefault="00B10E31" w:rsidP="00382AF2">
      <w:pPr>
        <w:pStyle w:val="Corpodetexto"/>
        <w:tabs>
          <w:tab w:val="clear" w:pos="993"/>
        </w:tabs>
        <w:ind w:left="426" w:hanging="426"/>
        <w:rPr>
          <w:rFonts w:ascii="Book Antiqua" w:hAnsi="Book Antiqua" w:cs="Arial"/>
          <w:b/>
          <w:bCs/>
          <w:iCs/>
          <w:sz w:val="22"/>
          <w:szCs w:val="22"/>
        </w:rPr>
      </w:pPr>
    </w:p>
    <w:p w:rsidR="00B02E5C" w:rsidRPr="00151225" w:rsidRDefault="00B02E5C" w:rsidP="007B303E">
      <w:pPr>
        <w:pStyle w:val="Corpodetexto"/>
        <w:numPr>
          <w:ilvl w:val="0"/>
          <w:numId w:val="26"/>
        </w:numPr>
        <w:rPr>
          <w:rFonts w:ascii="Book Antiqua" w:hAnsi="Book Antiqua"/>
          <w:b/>
          <w:sz w:val="22"/>
          <w:szCs w:val="22"/>
        </w:rPr>
      </w:pPr>
      <w:r w:rsidRPr="00151225">
        <w:rPr>
          <w:rFonts w:ascii="Book Antiqua" w:hAnsi="Book Antiqua"/>
          <w:b/>
          <w:sz w:val="22"/>
          <w:szCs w:val="22"/>
        </w:rPr>
        <w:t>DO PRAZO DE PAGAMENTO</w:t>
      </w:r>
    </w:p>
    <w:p w:rsidR="0067051A" w:rsidRPr="00151225" w:rsidRDefault="0067051A" w:rsidP="00151225">
      <w:pPr>
        <w:pStyle w:val="Corpodetexto"/>
        <w:tabs>
          <w:tab w:val="clear" w:pos="993"/>
        </w:tabs>
        <w:ind w:left="426" w:firstLine="0"/>
        <w:rPr>
          <w:rFonts w:ascii="Book Antiqua" w:hAnsi="Book Antiqua"/>
          <w:b/>
          <w:sz w:val="22"/>
          <w:szCs w:val="22"/>
        </w:rPr>
      </w:pP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A Prefeitura Municipal de Rolândia, APÓS O ATESTE DO FISCAL RESPONSÁVEL PELO RECEBIMENTO DEFINITIVO DOS MATERIAIS NA NOTA FISCAL, realizará o </w:t>
      </w:r>
      <w:r w:rsidRPr="00952C7F">
        <w:rPr>
          <w:rFonts w:ascii="Book Antiqua" w:hAnsi="Book Antiqua"/>
          <w:sz w:val="22"/>
          <w:szCs w:val="22"/>
        </w:rPr>
        <w:t xml:space="preserve">pagamento em até </w:t>
      </w:r>
      <w:r w:rsidR="00F31428" w:rsidRPr="00952C7F">
        <w:rPr>
          <w:rFonts w:ascii="Book Antiqua" w:hAnsi="Book Antiqua"/>
          <w:sz w:val="22"/>
          <w:szCs w:val="22"/>
        </w:rPr>
        <w:t>30</w:t>
      </w:r>
      <w:r w:rsidRPr="00952C7F">
        <w:rPr>
          <w:rFonts w:ascii="Book Antiqua" w:hAnsi="Book Antiqua"/>
          <w:sz w:val="22"/>
          <w:szCs w:val="22"/>
        </w:rPr>
        <w:t xml:space="preserve"> dias</w:t>
      </w:r>
      <w:r w:rsidR="00115A65" w:rsidRPr="00952C7F">
        <w:t>.</w:t>
      </w:r>
      <w:r w:rsidR="00115A65">
        <w:t xml:space="preserve"> </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 A ausência da manutenção das certidões quando do processo licitatório, ensejará em notificação ao fornecedor, podendo ocorrer a rescisão entre as partes.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A ADJUDICATÁRIA deverá entregar todo o material solicitado através da autorização de fornecimento, não havendo pagamento em caso de entrega parcial até que ocorra o adimplemento total da obrigação.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Na ocorrência de suspensão de pagamento devido ao descumprimento de cláusulas contratuais, não fará jus a nenhum tipo de atualização monetária e, na ocorrência de bloqueio no fornecimento dos materiais, motivada pela falta dos pagamentos, incorrerá nas sanções previstas na cláusula sexta </w:t>
      </w:r>
      <w:r w:rsidR="00607211">
        <w:rPr>
          <w:rFonts w:ascii="Book Antiqua" w:hAnsi="Book Antiqua"/>
          <w:sz w:val="22"/>
          <w:szCs w:val="22"/>
        </w:rPr>
        <w:t>deste termo</w:t>
      </w:r>
      <w:r w:rsidRPr="00151225">
        <w:rPr>
          <w:rFonts w:ascii="Book Antiqua" w:hAnsi="Book Antiqua"/>
          <w:sz w:val="22"/>
          <w:szCs w:val="22"/>
        </w:rPr>
        <w:t>.</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A ADJUDICATÁRIA deverá entregar todo o material solicitado através da autorização de fornecimento, podendo não ocorrer o pagamento em caso de entrega parcial até que ocorra o adimplemento total da obrigação.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 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151225">
          <w:rPr>
            <w:rFonts w:ascii="Book Antiqua" w:hAnsi="Book Antiqua"/>
            <w:sz w:val="22"/>
            <w:szCs w:val="22"/>
          </w:rPr>
          <w:t>1 a</w:t>
        </w:r>
      </w:smartTag>
      <w:r w:rsidRPr="00151225">
        <w:rPr>
          <w:rFonts w:ascii="Book Antiqua" w:hAnsi="Book Antiqua"/>
          <w:sz w:val="22"/>
          <w:szCs w:val="22"/>
        </w:rPr>
        <w:t xml:space="preserve"> 3 dias úteis para a adjudicatária fazer a substituição.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B02E5C" w:rsidRPr="00151225" w:rsidRDefault="00B02E5C" w:rsidP="00151225">
      <w:pPr>
        <w:ind w:left="426" w:hanging="426"/>
        <w:rPr>
          <w:rFonts w:ascii="Book Antiqua" w:hAnsi="Book Antiqua"/>
          <w:b/>
          <w:sz w:val="22"/>
          <w:szCs w:val="22"/>
        </w:rPr>
      </w:pPr>
      <w:r w:rsidRPr="00151225">
        <w:rPr>
          <w:rFonts w:ascii="Book Antiqua" w:hAnsi="Book Antiqua"/>
          <w:b/>
          <w:sz w:val="22"/>
          <w:szCs w:val="22"/>
        </w:rPr>
        <w:t xml:space="preserve">I = (TX/100) / 365 </w:t>
      </w:r>
    </w:p>
    <w:p w:rsidR="00B02E5C" w:rsidRPr="00151225" w:rsidRDefault="00B02E5C" w:rsidP="00151225">
      <w:pPr>
        <w:ind w:left="426" w:hanging="426"/>
        <w:rPr>
          <w:rFonts w:ascii="Book Antiqua" w:hAnsi="Book Antiqua"/>
          <w:b/>
          <w:sz w:val="22"/>
          <w:szCs w:val="22"/>
        </w:rPr>
      </w:pPr>
      <w:r w:rsidRPr="00151225">
        <w:rPr>
          <w:rFonts w:ascii="Book Antiqua" w:hAnsi="Book Antiqua"/>
          <w:b/>
          <w:sz w:val="22"/>
          <w:szCs w:val="22"/>
        </w:rPr>
        <w:t>EM = I x N x VP</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Onde: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I = Índice de atualização financeira;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TX = Percentual da taxa de juros de mora anual;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EM = Encargos moratórios;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 xml:space="preserve">N = Número de dias entre a data prevista para o pagamento e a do efetivo pagamento; </w:t>
      </w:r>
    </w:p>
    <w:p w:rsidR="00B02E5C" w:rsidRPr="00151225" w:rsidRDefault="00B02E5C" w:rsidP="00151225">
      <w:pPr>
        <w:ind w:left="426" w:hanging="426"/>
        <w:rPr>
          <w:rFonts w:ascii="Book Antiqua" w:hAnsi="Book Antiqua"/>
          <w:sz w:val="22"/>
          <w:szCs w:val="22"/>
        </w:rPr>
      </w:pPr>
      <w:r w:rsidRPr="00151225">
        <w:rPr>
          <w:rFonts w:ascii="Book Antiqua" w:hAnsi="Book Antiqua"/>
          <w:sz w:val="22"/>
          <w:szCs w:val="22"/>
        </w:rPr>
        <w:t>VP = Valor da parcela em atraso.</w:t>
      </w:r>
    </w:p>
    <w:p w:rsidR="00B02E5C" w:rsidRPr="00151225" w:rsidRDefault="00B02E5C" w:rsidP="00151225">
      <w:pPr>
        <w:pStyle w:val="Corpodetexto"/>
        <w:ind w:left="426" w:hanging="426"/>
        <w:rPr>
          <w:rFonts w:ascii="Book Antiqua" w:hAnsi="Book Antiqua"/>
          <w:sz w:val="22"/>
          <w:szCs w:val="22"/>
        </w:rPr>
      </w:pP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w:t>
      </w:r>
      <w:r w:rsidRPr="00151225">
        <w:rPr>
          <w:rFonts w:ascii="Book Antiqua" w:hAnsi="Book Antiqua"/>
          <w:sz w:val="22"/>
          <w:szCs w:val="22"/>
        </w:rPr>
        <w:lastRenderedPageBreak/>
        <w:t>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p>
    <w:p w:rsidR="00051B96" w:rsidRPr="00151225" w:rsidRDefault="00051B96" w:rsidP="00151225">
      <w:pPr>
        <w:pStyle w:val="Corpodetexto"/>
        <w:tabs>
          <w:tab w:val="clear" w:pos="993"/>
        </w:tabs>
        <w:ind w:left="426" w:hanging="426"/>
        <w:rPr>
          <w:rFonts w:ascii="Book Antiqua" w:hAnsi="Book Antiqua"/>
          <w:sz w:val="22"/>
          <w:szCs w:val="22"/>
        </w:rPr>
      </w:pPr>
    </w:p>
    <w:p w:rsidR="00B02E5C" w:rsidRPr="00151225" w:rsidRDefault="00B02E5C"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REAJUSTAMENTO DOS PREÇOS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Os preços registrados se manterão inalterados pelo período de vigência d</w:t>
      </w:r>
      <w:r w:rsidR="00607211">
        <w:rPr>
          <w:rFonts w:ascii="Book Antiqua" w:hAnsi="Book Antiqua"/>
          <w:sz w:val="22"/>
          <w:szCs w:val="22"/>
        </w:rPr>
        <w:t>o</w:t>
      </w:r>
      <w:r w:rsidRPr="00151225">
        <w:rPr>
          <w:rFonts w:ascii="Book Antiqua" w:hAnsi="Book Antiqua"/>
          <w:sz w:val="22"/>
          <w:szCs w:val="22"/>
        </w:rPr>
        <w:t xml:space="preserve"> presente </w:t>
      </w:r>
      <w:r w:rsidR="00132FFA">
        <w:rPr>
          <w:rFonts w:ascii="Book Antiqua" w:hAnsi="Book Antiqua"/>
          <w:sz w:val="22"/>
          <w:szCs w:val="22"/>
        </w:rPr>
        <w:t>Instrumento hábil de formalização da contratação</w:t>
      </w:r>
      <w:r w:rsidR="00607211">
        <w:rPr>
          <w:rFonts w:ascii="Book Antiqua" w:hAnsi="Book Antiqua"/>
          <w:sz w:val="22"/>
          <w:szCs w:val="22"/>
        </w:rPr>
        <w:t xml:space="preserve"> ou equivalente</w:t>
      </w:r>
      <w:r w:rsidRPr="00151225">
        <w:rPr>
          <w:rFonts w:ascii="Book Antiqua" w:hAnsi="Book Antiqua"/>
          <w:sz w:val="22"/>
          <w:szCs w:val="22"/>
        </w:rPr>
        <w:t xml:space="preserve">, admitida à revisão no caso de desequilíbrio da equação econômica – financeira inicial deste Instrumento, na forma disciplinada no Decreto </w:t>
      </w:r>
      <w:r w:rsidR="00DE01D8" w:rsidRPr="00151225">
        <w:rPr>
          <w:rFonts w:ascii="Book Antiqua" w:hAnsi="Book Antiqua"/>
          <w:sz w:val="22"/>
          <w:szCs w:val="22"/>
        </w:rPr>
        <w:t>11.462/2023</w:t>
      </w:r>
      <w:r w:rsidRPr="00151225">
        <w:rPr>
          <w:rFonts w:ascii="Book Antiqua" w:hAnsi="Book Antiqua"/>
          <w:sz w:val="22"/>
          <w:szCs w:val="22"/>
        </w:rPr>
        <w:t>.</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É vedada a detentora do </w:t>
      </w:r>
      <w:r w:rsidR="00132FFA">
        <w:rPr>
          <w:rFonts w:ascii="Book Antiqua" w:hAnsi="Book Antiqua"/>
          <w:sz w:val="22"/>
          <w:szCs w:val="22"/>
        </w:rPr>
        <w:t>Instrumento hábil de formalização da contratação</w:t>
      </w:r>
      <w:r w:rsidR="00FB2272">
        <w:rPr>
          <w:rFonts w:ascii="Book Antiqua" w:hAnsi="Book Antiqua"/>
          <w:sz w:val="22"/>
          <w:szCs w:val="22"/>
        </w:rPr>
        <w:t>,</w:t>
      </w:r>
      <w:r w:rsidRPr="00151225">
        <w:rPr>
          <w:rFonts w:ascii="Book Antiqua" w:hAnsi="Book Antiqua"/>
          <w:sz w:val="22"/>
          <w:szCs w:val="22"/>
        </w:rPr>
        <w:t xml:space="preserve"> interromper o fornecimento enquanto aguarda o trâmite do processo de revisão de preços, estando, neste caso, sujeita às sanções previstas </w:t>
      </w:r>
      <w:r w:rsidR="00FB2272">
        <w:rPr>
          <w:rFonts w:ascii="Book Antiqua" w:hAnsi="Book Antiqua"/>
          <w:sz w:val="22"/>
          <w:szCs w:val="22"/>
        </w:rPr>
        <w:t xml:space="preserve">neste </w:t>
      </w:r>
      <w:r w:rsidR="00132FFA">
        <w:rPr>
          <w:rFonts w:ascii="Book Antiqua" w:hAnsi="Book Antiqua"/>
          <w:sz w:val="22"/>
          <w:szCs w:val="22"/>
        </w:rPr>
        <w:t>Instrumento hábil de formalização da contratação</w:t>
      </w:r>
      <w:r w:rsidRPr="00151225">
        <w:rPr>
          <w:rFonts w:ascii="Book Antiqua" w:hAnsi="Book Antiqua"/>
          <w:sz w:val="22"/>
          <w:szCs w:val="22"/>
        </w:rPr>
        <w:t>.</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 A Administração poderá revisar os preços registrados, nesta ata, a fim de verificar a vantajosidade, ou quando alterações conjunturais provocarem a redução ou elevação dos preços praticados no mercado e poderão ser revistos, cabendo à Administração promover as negociações junto aos fornecedores.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Os preços registrados que sofrerem revisão não ultrapassarão os preços praticados no mercado.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Serão consideráveis compatíveis com os de mercado os preços registrados que forem iguais ou inferiores a média daqueles apurados pelo Município de Rolândia.</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Os preços registrados poderão ser revistos em decorrência de eventual redução dos preços praticados no mercado ou de fato que eleve o custo do objeto registrado, cabendo à Administração promover as negociações junto ao(s) fornecedor(es).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Quando o preço registrado tornar-se superior ao preço praticado no mercado por motivo superveniente, a Administração convocará os fornecedores para negociarem a redução dos preços aos valores praticados pelo mercado.</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 fornecedor que não aceitar reduzir seu preço ao valor praticado pelo mercado será liberado do compromisso assumido, sem aplicação de penalidade. </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 A ordem de classificação dos fornecedores que aceitarem reduzir seus preços aos valores de mercado observará a classificação original, respeitadas as condições de prestação dos preços e os prazos do primeiro classificado, para a redução do preço, hipótese em que poderá ocorrer alteração na ordem de classificação das empresas com preço registrado. </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Quando o preço de mercado tornar-se superior aos preços registrados e o fornecedor não puder cumprir o compromisso, o órgão gerenciador poderá: </w:t>
      </w:r>
    </w:p>
    <w:p w:rsidR="00B02E5C" w:rsidRPr="00151225" w:rsidRDefault="00B02E5C" w:rsidP="00151225">
      <w:pPr>
        <w:pStyle w:val="Corpodetexto"/>
        <w:numPr>
          <w:ilvl w:val="0"/>
          <w:numId w:val="12"/>
        </w:numPr>
        <w:tabs>
          <w:tab w:val="clear" w:pos="993"/>
        </w:tabs>
        <w:ind w:left="426" w:hanging="426"/>
        <w:rPr>
          <w:rFonts w:ascii="Book Antiqua" w:hAnsi="Book Antiqua"/>
          <w:sz w:val="22"/>
          <w:szCs w:val="22"/>
        </w:rPr>
      </w:pPr>
      <w:r w:rsidRPr="00151225">
        <w:rPr>
          <w:rFonts w:ascii="Book Antiqua" w:hAnsi="Book Antiqua"/>
          <w:sz w:val="22"/>
          <w:szCs w:val="22"/>
        </w:rPr>
        <w:t xml:space="preserve">Liberar o fornecedor do compromisso assumido, caso a comunicação ocorra antes do pedido de fornecimento, e sem aplicação da penalidade se confirmada a veracidade dos motivos e comprovantes apresentados; e </w:t>
      </w:r>
    </w:p>
    <w:p w:rsidR="00B02E5C" w:rsidRPr="00151225" w:rsidRDefault="00B02E5C" w:rsidP="00151225">
      <w:pPr>
        <w:pStyle w:val="Corpodetexto"/>
        <w:numPr>
          <w:ilvl w:val="0"/>
          <w:numId w:val="12"/>
        </w:numPr>
        <w:tabs>
          <w:tab w:val="clear" w:pos="993"/>
        </w:tabs>
        <w:ind w:left="426" w:hanging="426"/>
        <w:rPr>
          <w:rFonts w:ascii="Book Antiqua" w:hAnsi="Book Antiqua"/>
          <w:sz w:val="22"/>
          <w:szCs w:val="22"/>
        </w:rPr>
      </w:pPr>
      <w:r w:rsidRPr="00151225">
        <w:rPr>
          <w:rFonts w:ascii="Book Antiqua" w:hAnsi="Book Antiqua"/>
          <w:sz w:val="22"/>
          <w:szCs w:val="22"/>
        </w:rPr>
        <w:t xml:space="preserve">Convocar os demais fornecedores para assegurar igual oportunidade de negociação. </w:t>
      </w:r>
    </w:p>
    <w:p w:rsidR="00B02E5C" w:rsidRPr="00151225" w:rsidRDefault="00B02E5C" w:rsidP="00151225">
      <w:pPr>
        <w:pStyle w:val="Corpodetexto"/>
        <w:ind w:left="426" w:hanging="426"/>
        <w:rPr>
          <w:rFonts w:ascii="Book Antiqua" w:hAnsi="Book Antiqua"/>
          <w:sz w:val="22"/>
          <w:szCs w:val="22"/>
        </w:rPr>
      </w:pP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Não havendo êxito nas negociações, o órgão gerenciador poderá proceder à revogação dest</w:t>
      </w:r>
      <w:r w:rsidR="00607211">
        <w:rPr>
          <w:rFonts w:ascii="Book Antiqua" w:hAnsi="Book Antiqua"/>
          <w:sz w:val="22"/>
          <w:szCs w:val="22"/>
        </w:rPr>
        <w:t>e</w:t>
      </w:r>
      <w:r w:rsidRPr="00151225">
        <w:rPr>
          <w:rFonts w:ascii="Book Antiqua" w:hAnsi="Book Antiqua"/>
          <w:sz w:val="22"/>
          <w:szCs w:val="22"/>
        </w:rPr>
        <w:t xml:space="preserve"> </w:t>
      </w:r>
      <w:r w:rsidR="00132FFA">
        <w:rPr>
          <w:rFonts w:ascii="Book Antiqua" w:hAnsi="Book Antiqua"/>
          <w:sz w:val="22"/>
          <w:szCs w:val="22"/>
        </w:rPr>
        <w:t>Instrumento hábil de formalização da contratação</w:t>
      </w:r>
      <w:r w:rsidR="00607211">
        <w:rPr>
          <w:rFonts w:ascii="Book Antiqua" w:hAnsi="Book Antiqua"/>
          <w:sz w:val="22"/>
          <w:szCs w:val="22"/>
        </w:rPr>
        <w:t xml:space="preserve"> ou equivalente</w:t>
      </w:r>
      <w:r w:rsidRPr="00151225">
        <w:rPr>
          <w:rFonts w:ascii="Book Antiqua" w:hAnsi="Book Antiqua"/>
          <w:sz w:val="22"/>
          <w:szCs w:val="22"/>
        </w:rPr>
        <w:t>, adotando as medidas cabíveis para obtenção da contratação mais vantajosa.</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Ocorrendo cancelamento do preço registrado, o fornecedor será informado por correspondência com aviso de recebimento, o qual será juntada ao processo administrativo do presente edital.</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A solicitação do fornecedor para cancelamento dos preços registrados poderá não ser aceita pelo Município, facultando-se a esta nesse caso, a aplicação das penalidades previstas no presente edital.</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lastRenderedPageBreak/>
        <w:t xml:space="preserve">Havendo cancelamento do preço registrado, cessarão todas as atividades do Fornecedor, relativas </w:t>
      </w:r>
      <w:r w:rsidR="005D3142" w:rsidRPr="00151225">
        <w:rPr>
          <w:rFonts w:ascii="Book Antiqua" w:hAnsi="Book Antiqua"/>
          <w:sz w:val="22"/>
          <w:szCs w:val="22"/>
        </w:rPr>
        <w:t>à</w:t>
      </w:r>
      <w:r w:rsidRPr="00151225">
        <w:rPr>
          <w:rFonts w:ascii="Book Antiqua" w:hAnsi="Book Antiqua"/>
          <w:sz w:val="22"/>
          <w:szCs w:val="22"/>
        </w:rPr>
        <w:t xml:space="preserve"> prestação dos </w:t>
      </w:r>
      <w:r w:rsidR="005D3142" w:rsidRPr="00151225">
        <w:rPr>
          <w:rFonts w:ascii="Book Antiqua" w:hAnsi="Book Antiqua"/>
          <w:sz w:val="22"/>
          <w:szCs w:val="22"/>
        </w:rPr>
        <w:t>serviços.</w:t>
      </w:r>
    </w:p>
    <w:p w:rsidR="00051B96" w:rsidRPr="00151225" w:rsidRDefault="00051B96" w:rsidP="00151225">
      <w:pPr>
        <w:pStyle w:val="Corpodetexto"/>
        <w:tabs>
          <w:tab w:val="clear" w:pos="993"/>
        </w:tabs>
        <w:ind w:left="426" w:hanging="426"/>
        <w:rPr>
          <w:rFonts w:ascii="Book Antiqua" w:hAnsi="Book Antiqua"/>
          <w:sz w:val="22"/>
          <w:szCs w:val="22"/>
        </w:rPr>
      </w:pPr>
    </w:p>
    <w:p w:rsidR="00B02E5C" w:rsidRPr="00151225" w:rsidRDefault="00B02E5C"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DAS INCIDÊNCIAS FISCAIS</w:t>
      </w: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É obrigações do Detentor do </w:t>
      </w:r>
      <w:r w:rsidR="00132FFA">
        <w:rPr>
          <w:rFonts w:ascii="Book Antiqua" w:hAnsi="Book Antiqua"/>
          <w:sz w:val="22"/>
          <w:szCs w:val="22"/>
        </w:rPr>
        <w:t>Instrumento hábil de formalização da contratação</w:t>
      </w:r>
      <w:r w:rsidRPr="00151225">
        <w:rPr>
          <w:rFonts w:ascii="Book Antiqua" w:hAnsi="Book Antiqua"/>
          <w:sz w:val="22"/>
          <w:szCs w:val="22"/>
        </w:rPr>
        <w:t>:</w:t>
      </w:r>
    </w:p>
    <w:p w:rsidR="00B02E5C" w:rsidRPr="00151225" w:rsidRDefault="005D3142" w:rsidP="00151225">
      <w:pPr>
        <w:pStyle w:val="Corpodetexto"/>
        <w:numPr>
          <w:ilvl w:val="0"/>
          <w:numId w:val="13"/>
        </w:numPr>
        <w:tabs>
          <w:tab w:val="clear" w:pos="993"/>
        </w:tabs>
        <w:ind w:left="426" w:hanging="426"/>
        <w:rPr>
          <w:rFonts w:ascii="Book Antiqua" w:hAnsi="Book Antiqua"/>
          <w:sz w:val="22"/>
          <w:szCs w:val="22"/>
        </w:rPr>
      </w:pPr>
      <w:r w:rsidRPr="00151225">
        <w:rPr>
          <w:rFonts w:ascii="Book Antiqua" w:hAnsi="Book Antiqua"/>
          <w:sz w:val="22"/>
          <w:szCs w:val="22"/>
        </w:rPr>
        <w:t>Custos</w:t>
      </w:r>
      <w:r w:rsidR="00B02E5C" w:rsidRPr="00151225">
        <w:rPr>
          <w:rFonts w:ascii="Book Antiqua" w:hAnsi="Book Antiqua"/>
          <w:sz w:val="22"/>
          <w:szCs w:val="22"/>
        </w:rPr>
        <w:t xml:space="preserve"> de tributos, emolumentos, contribuições fiscais e </w:t>
      </w:r>
      <w:r w:rsidRPr="00151225">
        <w:rPr>
          <w:rFonts w:ascii="Book Antiqua" w:hAnsi="Book Antiqua"/>
          <w:sz w:val="22"/>
          <w:szCs w:val="22"/>
        </w:rPr>
        <w:t>para fiscais</w:t>
      </w:r>
      <w:r w:rsidR="00B02E5C" w:rsidRPr="00151225">
        <w:rPr>
          <w:rFonts w:ascii="Book Antiqua" w:hAnsi="Book Antiqua"/>
          <w:sz w:val="22"/>
          <w:szCs w:val="22"/>
        </w:rPr>
        <w:t>;</w:t>
      </w:r>
    </w:p>
    <w:p w:rsidR="00B02E5C" w:rsidRPr="00151225" w:rsidRDefault="005D3142" w:rsidP="00151225">
      <w:pPr>
        <w:pStyle w:val="Corpodetexto"/>
        <w:numPr>
          <w:ilvl w:val="0"/>
          <w:numId w:val="13"/>
        </w:numPr>
        <w:tabs>
          <w:tab w:val="clear" w:pos="993"/>
        </w:tabs>
        <w:ind w:left="426" w:hanging="426"/>
        <w:rPr>
          <w:rFonts w:ascii="Book Antiqua" w:hAnsi="Book Antiqua"/>
          <w:sz w:val="22"/>
          <w:szCs w:val="22"/>
        </w:rPr>
      </w:pPr>
      <w:r w:rsidRPr="00151225">
        <w:rPr>
          <w:rFonts w:ascii="Book Antiqua" w:hAnsi="Book Antiqua"/>
          <w:sz w:val="22"/>
          <w:szCs w:val="22"/>
        </w:rPr>
        <w:t>Custos</w:t>
      </w:r>
      <w:r w:rsidR="00B02E5C" w:rsidRPr="00151225">
        <w:rPr>
          <w:rFonts w:ascii="Book Antiqua" w:hAnsi="Book Antiqua"/>
          <w:sz w:val="22"/>
          <w:szCs w:val="22"/>
        </w:rPr>
        <w:t xml:space="preserve"> e despesas que sejam devidos em decorrência direta ou indireta </w:t>
      </w:r>
      <w:r w:rsidR="00607211">
        <w:rPr>
          <w:rFonts w:ascii="Book Antiqua" w:hAnsi="Book Antiqua"/>
          <w:sz w:val="22"/>
          <w:szCs w:val="22"/>
        </w:rPr>
        <w:t xml:space="preserve">do </w:t>
      </w:r>
      <w:r w:rsidR="00132FFA">
        <w:rPr>
          <w:rFonts w:ascii="Book Antiqua" w:hAnsi="Book Antiqua"/>
          <w:sz w:val="22"/>
          <w:szCs w:val="22"/>
        </w:rPr>
        <w:t>Instrumento hábil de formalização da contratação</w:t>
      </w:r>
      <w:r w:rsidR="00607211">
        <w:rPr>
          <w:rFonts w:ascii="Book Antiqua" w:hAnsi="Book Antiqua"/>
          <w:sz w:val="22"/>
          <w:szCs w:val="22"/>
        </w:rPr>
        <w:t xml:space="preserve"> ou equivalente</w:t>
      </w:r>
      <w:r w:rsidR="00B02E5C" w:rsidRPr="00151225">
        <w:rPr>
          <w:rFonts w:ascii="Book Antiqua" w:hAnsi="Book Antiqua"/>
          <w:sz w:val="22"/>
          <w:szCs w:val="22"/>
        </w:rPr>
        <w:t>, assim definido na Norma Tributária.</w:t>
      </w:r>
    </w:p>
    <w:p w:rsidR="00B02E5C" w:rsidRPr="00151225" w:rsidRDefault="00B02E5C" w:rsidP="00151225">
      <w:pPr>
        <w:pStyle w:val="Corpodetexto"/>
        <w:ind w:left="426" w:hanging="426"/>
        <w:rPr>
          <w:rFonts w:ascii="Book Antiqua" w:hAnsi="Book Antiqua"/>
          <w:sz w:val="22"/>
          <w:szCs w:val="22"/>
        </w:rPr>
      </w:pPr>
    </w:p>
    <w:p w:rsidR="00B02E5C" w:rsidRPr="00151225" w:rsidRDefault="00B02E5C"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O Detentor do </w:t>
      </w:r>
      <w:r w:rsidR="00132FFA">
        <w:rPr>
          <w:rFonts w:ascii="Book Antiqua" w:hAnsi="Book Antiqua"/>
          <w:sz w:val="22"/>
          <w:szCs w:val="22"/>
        </w:rPr>
        <w:t>Instrumento hábil de formalização da contratação</w:t>
      </w:r>
      <w:r w:rsidR="00FB2272">
        <w:rPr>
          <w:rFonts w:ascii="Book Antiqua" w:hAnsi="Book Antiqua"/>
          <w:sz w:val="22"/>
          <w:szCs w:val="22"/>
        </w:rPr>
        <w:t xml:space="preserve"> ou equivalente</w:t>
      </w:r>
      <w:r w:rsidRPr="00151225">
        <w:rPr>
          <w:rFonts w:ascii="Book Antiqua" w:hAnsi="Book Antiqua"/>
          <w:sz w:val="22"/>
          <w:szCs w:val="22"/>
        </w:rPr>
        <w:t xml:space="preserve"> deve levar em conta, na apresentação de sua proposta os tributos, emolumentos, contribuições fiscais e </w:t>
      </w:r>
      <w:r w:rsidR="005D3142" w:rsidRPr="00151225">
        <w:rPr>
          <w:rFonts w:ascii="Book Antiqua" w:hAnsi="Book Antiqua"/>
          <w:sz w:val="22"/>
          <w:szCs w:val="22"/>
        </w:rPr>
        <w:t>para fiscais</w:t>
      </w:r>
      <w:r w:rsidRPr="00151225">
        <w:rPr>
          <w:rFonts w:ascii="Book Antiqua" w:hAnsi="Book Antiqua"/>
          <w:sz w:val="22"/>
          <w:szCs w:val="22"/>
        </w:rPr>
        <w:t>,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051B96" w:rsidRPr="00151225" w:rsidRDefault="00051B96" w:rsidP="00151225">
      <w:pPr>
        <w:pStyle w:val="Corpodetexto"/>
        <w:tabs>
          <w:tab w:val="clear" w:pos="993"/>
        </w:tabs>
        <w:ind w:left="426" w:hanging="426"/>
        <w:rPr>
          <w:rFonts w:ascii="Book Antiqua" w:hAnsi="Book Antiqua"/>
          <w:sz w:val="22"/>
          <w:szCs w:val="22"/>
        </w:rPr>
      </w:pPr>
    </w:p>
    <w:p w:rsidR="00051B96" w:rsidRDefault="00051B96"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DA SUBCONTRATAÇÃO</w:t>
      </w:r>
    </w:p>
    <w:p w:rsidR="00952C7F" w:rsidRPr="00151225" w:rsidRDefault="00952C7F" w:rsidP="00952C7F">
      <w:pPr>
        <w:pStyle w:val="Corpodetexto"/>
        <w:tabs>
          <w:tab w:val="clear" w:pos="993"/>
        </w:tabs>
        <w:ind w:left="426" w:firstLine="0"/>
        <w:rPr>
          <w:rFonts w:ascii="Book Antiqua" w:hAnsi="Book Antiqua"/>
          <w:b/>
          <w:sz w:val="22"/>
          <w:szCs w:val="22"/>
        </w:rPr>
      </w:pPr>
    </w:p>
    <w:p w:rsidR="00051B96" w:rsidRPr="00151225" w:rsidRDefault="00051B96"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Não será admitida a subcontratação do objeto, no total ou em parte.</w:t>
      </w:r>
    </w:p>
    <w:p w:rsidR="00051B96" w:rsidRDefault="00B90FFD"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É vedada a subcontratação para a entrega de Produtos e bens.</w:t>
      </w:r>
    </w:p>
    <w:p w:rsidR="00E916FB" w:rsidRDefault="00E916FB" w:rsidP="00E916FB">
      <w:pPr>
        <w:pStyle w:val="Corpodetexto"/>
        <w:tabs>
          <w:tab w:val="clear" w:pos="993"/>
        </w:tabs>
        <w:ind w:left="426" w:firstLine="0"/>
        <w:rPr>
          <w:rFonts w:ascii="Book Antiqua" w:hAnsi="Book Antiqua"/>
          <w:sz w:val="22"/>
          <w:szCs w:val="22"/>
        </w:rPr>
      </w:pPr>
    </w:p>
    <w:p w:rsidR="00E916FB" w:rsidRPr="00E916FB" w:rsidRDefault="00E916FB" w:rsidP="007B303E">
      <w:pPr>
        <w:pStyle w:val="PargrafodaLista"/>
        <w:numPr>
          <w:ilvl w:val="0"/>
          <w:numId w:val="26"/>
        </w:numPr>
        <w:rPr>
          <w:rFonts w:ascii="Book Antiqua" w:hAnsi="Book Antiqua" w:cs="Arial"/>
          <w:b/>
          <w:sz w:val="22"/>
          <w:szCs w:val="22"/>
        </w:rPr>
      </w:pPr>
      <w:r w:rsidRPr="00E916FB">
        <w:rPr>
          <w:rFonts w:ascii="Book Antiqua" w:hAnsi="Book Antiqua" w:cs="Arial"/>
          <w:b/>
          <w:sz w:val="22"/>
          <w:szCs w:val="22"/>
        </w:rPr>
        <w:t>DA PRORROGAÇÃO</w:t>
      </w: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.1. A Ata de Registro de Preços terá vigência de até 12 (doze) meses, contados da data de sua assinatura, podendo ser prorrogada por igual período, conforme disposto no art. 84, caput, da Lei nº 14.133/2021, e art. 55 do Decreto Municipal nº 388/2024.</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.2. A Ata de Registro de Preços poderá ser prorrogada, nos termos da legislação vigente, desde que atendidas as seguintes condições:</w:t>
      </w:r>
    </w:p>
    <w:p w:rsidR="0084146A" w:rsidRPr="0084146A" w:rsidRDefault="0084146A" w:rsidP="0084146A">
      <w:pPr>
        <w:pStyle w:val="Corpodetexto"/>
        <w:ind w:left="426" w:firstLine="0"/>
        <w:rPr>
          <w:rStyle w:val="Forte"/>
          <w:rFonts w:ascii="Book Antiqua" w:hAnsi="Book Antiqua"/>
          <w:b w:val="0"/>
          <w:sz w:val="22"/>
          <w:szCs w:val="22"/>
        </w:rPr>
      </w:pPr>
      <w:r w:rsidRPr="0084146A">
        <w:rPr>
          <w:rStyle w:val="Forte"/>
          <w:rFonts w:ascii="Book Antiqua" w:hAnsi="Book Antiqua"/>
          <w:b w:val="0"/>
          <w:sz w:val="22"/>
          <w:szCs w:val="22"/>
        </w:rPr>
        <w:t>a. manutenção das condições vantajosas para a Administração;</w:t>
      </w:r>
    </w:p>
    <w:p w:rsidR="0084146A" w:rsidRPr="0084146A" w:rsidRDefault="0084146A" w:rsidP="0084146A">
      <w:pPr>
        <w:pStyle w:val="Corpodetexto"/>
        <w:ind w:left="426" w:firstLine="0"/>
        <w:rPr>
          <w:rStyle w:val="Forte"/>
          <w:rFonts w:ascii="Book Antiqua" w:hAnsi="Book Antiqua"/>
          <w:b w:val="0"/>
          <w:sz w:val="22"/>
          <w:szCs w:val="22"/>
        </w:rPr>
      </w:pPr>
      <w:r w:rsidRPr="0084146A">
        <w:rPr>
          <w:rStyle w:val="Forte"/>
          <w:rFonts w:ascii="Book Antiqua" w:hAnsi="Book Antiqua"/>
          <w:b w:val="0"/>
          <w:sz w:val="22"/>
          <w:szCs w:val="22"/>
        </w:rPr>
        <w:t>b. manifestação expressa do fornecedor quanto ao interesse na prorrogação;</w:t>
      </w:r>
    </w:p>
    <w:p w:rsidR="0084146A" w:rsidRPr="0084146A" w:rsidRDefault="0084146A" w:rsidP="0084146A">
      <w:pPr>
        <w:pStyle w:val="Corpodetexto"/>
        <w:ind w:left="426" w:firstLine="0"/>
        <w:rPr>
          <w:rStyle w:val="Forte"/>
          <w:rFonts w:ascii="Book Antiqua" w:hAnsi="Book Antiqua"/>
          <w:b w:val="0"/>
          <w:sz w:val="22"/>
          <w:szCs w:val="22"/>
        </w:rPr>
      </w:pPr>
      <w:r w:rsidRPr="0084146A">
        <w:rPr>
          <w:rStyle w:val="Forte"/>
          <w:rFonts w:ascii="Book Antiqua" w:hAnsi="Book Antiqua"/>
          <w:b w:val="0"/>
          <w:sz w:val="22"/>
          <w:szCs w:val="22"/>
        </w:rPr>
        <w:t>c. necessidade administrativa devidamente justificada;</w:t>
      </w:r>
    </w:p>
    <w:p w:rsidR="0084146A" w:rsidRPr="0084146A" w:rsidRDefault="0084146A" w:rsidP="0084146A">
      <w:pPr>
        <w:pStyle w:val="Corpodetexto"/>
        <w:ind w:left="426" w:firstLine="0"/>
        <w:rPr>
          <w:rStyle w:val="Forte"/>
          <w:rFonts w:ascii="Book Antiqua" w:hAnsi="Book Antiqua"/>
          <w:b w:val="0"/>
          <w:sz w:val="22"/>
          <w:szCs w:val="22"/>
        </w:rPr>
      </w:pPr>
      <w:r w:rsidRPr="0084146A">
        <w:rPr>
          <w:rStyle w:val="Forte"/>
          <w:rFonts w:ascii="Book Antiqua" w:hAnsi="Book Antiqua"/>
          <w:b w:val="0"/>
          <w:sz w:val="22"/>
          <w:szCs w:val="22"/>
        </w:rPr>
        <w:t>d. avaliação da conveniência e oportunidade pelo órgão gerenciador e pelo órgão participante, quando for o caso.</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.3. Os preços registrados poderão ser revistos a qualquer tempo, para mais ou para menos, em decorrência de eventual desequilíbrio econômico-financeiro, devidamente comprovado, nos termos do art. 82, §5º, inciso IV, da Lei nº 14.133/2021.</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.3.1. Antes do transcurso do prazo anual, caso comprovado o desequilíbrio econômico-financeiro, poderá ser solicitado o reequilíbrio dos preços registrados, mediante apresentação de justificativa técnica e documentos comprobatórios, podendo resultar em revisão da Ata, aplicação de glosa, aditamento ou outras providências cabíveis.</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.4. O índice de reajuste de referência será o Índice Nacional de Preços ao Consumidor Amplo – IPCA, divulgado pelo Instituto Brasileiro de Geografia e Estatística – IBGE, salvo se houver outro índice mais apropriado indicado no Termo de Referência.</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 xml:space="preserve">.5. O pedido de revisão ou reajuste deverá ser formalizado pelo fornecedor, instruído com a documentação pertinente, e só produzirá efeitos financeiros a partir do 13º (décimo terceiro) mês, contado da data da apresentação da proposta ou da assinatura da ata, o que ocorrer </w:t>
      </w:r>
      <w:r w:rsidRPr="0084146A">
        <w:rPr>
          <w:rStyle w:val="Forte"/>
          <w:rFonts w:ascii="Book Antiqua" w:hAnsi="Book Antiqua"/>
          <w:b w:val="0"/>
          <w:sz w:val="22"/>
          <w:szCs w:val="22"/>
        </w:rPr>
        <w:lastRenderedPageBreak/>
        <w:t>primeiro, condicionada à disponibilidade orçamentária e à autorização prévia da Administração.</w:t>
      </w:r>
    </w:p>
    <w:p w:rsidR="0084146A" w:rsidRPr="0084146A" w:rsidRDefault="0084146A" w:rsidP="0084146A">
      <w:pPr>
        <w:pStyle w:val="Corpodetexto"/>
        <w:ind w:left="426" w:hanging="426"/>
        <w:rPr>
          <w:rStyle w:val="Forte"/>
          <w:rFonts w:ascii="Book Antiqua" w:hAnsi="Book Antiqua"/>
          <w:b w:val="0"/>
          <w:sz w:val="22"/>
          <w:szCs w:val="22"/>
        </w:rPr>
      </w:pPr>
    </w:p>
    <w:p w:rsidR="0084146A" w:rsidRPr="0084146A" w:rsidRDefault="0084146A" w:rsidP="0084146A">
      <w:pPr>
        <w:pStyle w:val="Corpodetexto"/>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.6. A ausência de manifestação tempestiva do fornecedor quanto ao reajuste será interpretada como concordância tácita com a manutenção dos preços registrados, sem prejuízo da possibilidade de posterior solicitação de revisão, desde que observados os requisitos legais.</w:t>
      </w:r>
    </w:p>
    <w:p w:rsidR="0084146A" w:rsidRPr="0084146A" w:rsidRDefault="0084146A" w:rsidP="0084146A">
      <w:pPr>
        <w:pStyle w:val="Corpodetexto"/>
        <w:ind w:left="426" w:hanging="426"/>
        <w:rPr>
          <w:rStyle w:val="Forte"/>
          <w:rFonts w:ascii="Book Antiqua" w:hAnsi="Book Antiqua"/>
          <w:b w:val="0"/>
          <w:sz w:val="22"/>
          <w:szCs w:val="22"/>
        </w:rPr>
      </w:pPr>
    </w:p>
    <w:p w:rsidR="00B90FFD" w:rsidRDefault="0084146A" w:rsidP="0084146A">
      <w:pPr>
        <w:pStyle w:val="Corpodetexto"/>
        <w:tabs>
          <w:tab w:val="clear" w:pos="993"/>
        </w:tabs>
        <w:ind w:left="426" w:hanging="426"/>
        <w:rPr>
          <w:rStyle w:val="Forte"/>
          <w:rFonts w:ascii="Book Antiqua" w:hAnsi="Book Antiqua"/>
          <w:b w:val="0"/>
          <w:sz w:val="22"/>
          <w:szCs w:val="22"/>
        </w:rPr>
      </w:pPr>
      <w:r w:rsidRPr="0084146A">
        <w:rPr>
          <w:rStyle w:val="Forte"/>
          <w:rFonts w:ascii="Book Antiqua" w:hAnsi="Book Antiqua"/>
          <w:b w:val="0"/>
          <w:sz w:val="22"/>
          <w:szCs w:val="22"/>
        </w:rPr>
        <w:t>1</w:t>
      </w:r>
      <w:r w:rsidR="00952C7F">
        <w:rPr>
          <w:rStyle w:val="Forte"/>
          <w:rFonts w:ascii="Book Antiqua" w:hAnsi="Book Antiqua"/>
          <w:b w:val="0"/>
          <w:sz w:val="22"/>
          <w:szCs w:val="22"/>
        </w:rPr>
        <w:t>6</w:t>
      </w:r>
      <w:r w:rsidRPr="0084146A">
        <w:rPr>
          <w:rStyle w:val="Forte"/>
          <w:rFonts w:ascii="Book Antiqua" w:hAnsi="Book Antiqua"/>
          <w:b w:val="0"/>
          <w:sz w:val="22"/>
          <w:szCs w:val="22"/>
        </w:rPr>
        <w:t>.7. A Administração poderá recusar o pedido de reajuste ou revisão dos preços registrados, mediante decisão motivada, especialmente nas hipóteses de perda da vantajosidade, inviabilidade orçamentária ou por razões de interesse público devidamente justificadas.</w:t>
      </w:r>
    </w:p>
    <w:p w:rsidR="0084146A" w:rsidRPr="00151225" w:rsidRDefault="0084146A" w:rsidP="0084146A">
      <w:pPr>
        <w:pStyle w:val="Corpodetexto"/>
        <w:tabs>
          <w:tab w:val="clear" w:pos="993"/>
        </w:tabs>
        <w:ind w:left="426" w:hanging="426"/>
        <w:rPr>
          <w:rFonts w:ascii="Book Antiqua" w:hAnsi="Book Antiqua"/>
          <w:sz w:val="22"/>
          <w:szCs w:val="22"/>
        </w:rPr>
      </w:pPr>
    </w:p>
    <w:p w:rsidR="00051B96" w:rsidRPr="00151225" w:rsidRDefault="00051B96" w:rsidP="007B303E">
      <w:pPr>
        <w:pStyle w:val="Corpodetexto"/>
        <w:numPr>
          <w:ilvl w:val="0"/>
          <w:numId w:val="26"/>
        </w:numPr>
        <w:tabs>
          <w:tab w:val="clear" w:pos="993"/>
        </w:tabs>
        <w:ind w:left="426" w:hanging="426"/>
        <w:rPr>
          <w:rFonts w:ascii="Book Antiqua" w:hAnsi="Book Antiqua"/>
          <w:b/>
          <w:sz w:val="22"/>
          <w:szCs w:val="22"/>
        </w:rPr>
      </w:pPr>
      <w:r w:rsidRPr="00151225">
        <w:rPr>
          <w:rFonts w:ascii="Book Antiqua" w:hAnsi="Book Antiqua"/>
          <w:b/>
          <w:sz w:val="22"/>
          <w:szCs w:val="22"/>
        </w:rPr>
        <w:t>DA RESCISÃO</w:t>
      </w:r>
    </w:p>
    <w:p w:rsidR="00051B96" w:rsidRPr="00151225" w:rsidRDefault="00607211" w:rsidP="007B303E">
      <w:pPr>
        <w:pStyle w:val="Corpodetexto"/>
        <w:numPr>
          <w:ilvl w:val="1"/>
          <w:numId w:val="26"/>
        </w:numPr>
        <w:tabs>
          <w:tab w:val="clear" w:pos="993"/>
        </w:tabs>
        <w:ind w:left="426" w:hanging="426"/>
        <w:rPr>
          <w:rFonts w:ascii="Book Antiqua" w:hAnsi="Book Antiqua"/>
          <w:sz w:val="22"/>
          <w:szCs w:val="22"/>
        </w:rPr>
      </w:pPr>
      <w:r>
        <w:rPr>
          <w:rFonts w:ascii="Book Antiqua" w:hAnsi="Book Antiqua"/>
          <w:sz w:val="22"/>
          <w:szCs w:val="22"/>
        </w:rPr>
        <w:t xml:space="preserve">O </w:t>
      </w:r>
      <w:r w:rsidR="00132FFA">
        <w:rPr>
          <w:rFonts w:ascii="Book Antiqua" w:hAnsi="Book Antiqua"/>
          <w:sz w:val="22"/>
          <w:szCs w:val="22"/>
        </w:rPr>
        <w:t>Instrumento hábil de formalização da contratação</w:t>
      </w:r>
      <w:r>
        <w:rPr>
          <w:rFonts w:ascii="Book Antiqua" w:hAnsi="Book Antiqua"/>
          <w:sz w:val="22"/>
          <w:szCs w:val="22"/>
        </w:rPr>
        <w:t xml:space="preserve"> ou equivalente</w:t>
      </w:r>
      <w:r w:rsidR="00051B96" w:rsidRPr="00151225">
        <w:rPr>
          <w:rFonts w:ascii="Book Antiqua" w:hAnsi="Book Antiqua"/>
          <w:sz w:val="22"/>
          <w:szCs w:val="22"/>
        </w:rPr>
        <w:t xml:space="preserve"> poderá ser rescindid</w:t>
      </w:r>
      <w:r>
        <w:rPr>
          <w:rFonts w:ascii="Book Antiqua" w:hAnsi="Book Antiqua"/>
          <w:sz w:val="22"/>
          <w:szCs w:val="22"/>
        </w:rPr>
        <w:t>o,</w:t>
      </w:r>
      <w:r w:rsidR="00051B96" w:rsidRPr="00151225">
        <w:rPr>
          <w:rFonts w:ascii="Book Antiqua" w:hAnsi="Book Antiqua"/>
          <w:sz w:val="22"/>
          <w:szCs w:val="22"/>
        </w:rPr>
        <w:t xml:space="preserve"> no todo ou em parte, de pleno direito:</w:t>
      </w:r>
    </w:p>
    <w:p w:rsidR="00051B96" w:rsidRPr="00151225" w:rsidRDefault="00051B96" w:rsidP="00151225">
      <w:pPr>
        <w:pStyle w:val="Corpodetexto"/>
        <w:numPr>
          <w:ilvl w:val="0"/>
          <w:numId w:val="14"/>
        </w:numPr>
        <w:tabs>
          <w:tab w:val="clear" w:pos="993"/>
        </w:tabs>
        <w:ind w:left="426" w:hanging="426"/>
        <w:rPr>
          <w:rFonts w:ascii="Book Antiqua" w:hAnsi="Book Antiqua"/>
          <w:sz w:val="22"/>
          <w:szCs w:val="22"/>
        </w:rPr>
      </w:pPr>
      <w:r w:rsidRPr="00151225">
        <w:rPr>
          <w:rFonts w:ascii="Book Antiqua" w:hAnsi="Book Antiqua"/>
          <w:sz w:val="22"/>
          <w:szCs w:val="22"/>
        </w:rPr>
        <w:t>Pelo Município de Rolândia em despacho fundamentado:</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sz w:val="22"/>
          <w:szCs w:val="22"/>
        </w:rPr>
        <w:t>Q</w:t>
      </w:r>
      <w:r w:rsidRPr="00151225">
        <w:rPr>
          <w:rFonts w:ascii="Book Antiqua" w:hAnsi="Book Antiqua"/>
          <w:bCs/>
          <w:sz w:val="22"/>
          <w:szCs w:val="22"/>
        </w:rPr>
        <w:t xml:space="preserve">uando o fornecedor não cumprir as obrigações constantes deste termo; </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 xml:space="preserve">Quando o fornecedor não assinar </w:t>
      </w:r>
      <w:r w:rsidR="00607211">
        <w:rPr>
          <w:rFonts w:ascii="Book Antiqua" w:hAnsi="Book Antiqua"/>
          <w:bCs/>
          <w:sz w:val="22"/>
          <w:szCs w:val="22"/>
        </w:rPr>
        <w:t>o termo contratual</w:t>
      </w:r>
      <w:r w:rsidRPr="00151225">
        <w:rPr>
          <w:rFonts w:ascii="Book Antiqua" w:hAnsi="Book Antiqua"/>
          <w:bCs/>
          <w:sz w:val="22"/>
          <w:szCs w:val="22"/>
        </w:rPr>
        <w:t xml:space="preserve"> no prazo estabelecido;</w:t>
      </w:r>
    </w:p>
    <w:p w:rsidR="00051B96" w:rsidRPr="00151225" w:rsidRDefault="005D3142" w:rsidP="00151225">
      <w:pPr>
        <w:numPr>
          <w:ilvl w:val="0"/>
          <w:numId w:val="15"/>
        </w:numPr>
        <w:ind w:left="426" w:hanging="426"/>
        <w:rPr>
          <w:rFonts w:ascii="Book Antiqua" w:hAnsi="Book Antiqua"/>
          <w:sz w:val="22"/>
          <w:szCs w:val="22"/>
        </w:rPr>
      </w:pPr>
      <w:r w:rsidRPr="00151225">
        <w:rPr>
          <w:rFonts w:ascii="Book Antiqua" w:hAnsi="Book Antiqua"/>
          <w:bCs/>
          <w:sz w:val="22"/>
          <w:szCs w:val="22"/>
        </w:rPr>
        <w:t>Se</w:t>
      </w:r>
      <w:r w:rsidR="00051B96" w:rsidRPr="00151225">
        <w:rPr>
          <w:rFonts w:ascii="Book Antiqua" w:hAnsi="Book Antiqua"/>
          <w:sz w:val="22"/>
          <w:szCs w:val="22"/>
        </w:rPr>
        <w:t xml:space="preserve"> o fornecedor não retirar a Nota de Empenho no prazo estabelecido e a unidade requisitante não aceitar sua justificativa;</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 xml:space="preserve">Quando o fornecedor der causa a rescisão administrativa da Ordem de Fornecimento decorrente deste </w:t>
      </w:r>
      <w:r w:rsidR="00132FFA">
        <w:rPr>
          <w:rFonts w:ascii="Book Antiqua" w:hAnsi="Book Antiqua"/>
          <w:bCs/>
          <w:sz w:val="22"/>
          <w:szCs w:val="22"/>
        </w:rPr>
        <w:t>Instrumento hábil de formalização da contratação</w:t>
      </w:r>
      <w:r w:rsidRPr="00151225">
        <w:rPr>
          <w:rFonts w:ascii="Book Antiqua" w:hAnsi="Book Antiqua"/>
          <w:bCs/>
          <w:sz w:val="22"/>
          <w:szCs w:val="22"/>
        </w:rPr>
        <w:t>, nas hipóteses previstas na legislação vigente;</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 xml:space="preserve">Em qualquer hipótese de inexecução total ou parcial da Ordem de Fornecimento decorrente deste </w:t>
      </w:r>
      <w:r w:rsidR="00132FFA">
        <w:rPr>
          <w:rFonts w:ascii="Book Antiqua" w:hAnsi="Book Antiqua"/>
          <w:bCs/>
          <w:sz w:val="22"/>
          <w:szCs w:val="22"/>
        </w:rPr>
        <w:t>Instrumento hábil de formalização da contratação</w:t>
      </w:r>
      <w:r w:rsidRPr="00151225">
        <w:rPr>
          <w:rFonts w:ascii="Book Antiqua" w:hAnsi="Book Antiqua"/>
          <w:bCs/>
          <w:sz w:val="22"/>
          <w:szCs w:val="22"/>
        </w:rPr>
        <w:t>;</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Os preços registrados se apresentarem superiores aos praticados no mercado</w:t>
      </w:r>
    </w:p>
    <w:p w:rsidR="00051B96" w:rsidRPr="00151225" w:rsidRDefault="00051B96" w:rsidP="00151225">
      <w:pPr>
        <w:numPr>
          <w:ilvl w:val="0"/>
          <w:numId w:val="15"/>
        </w:numPr>
        <w:ind w:left="426" w:hanging="426"/>
        <w:rPr>
          <w:rFonts w:ascii="Book Antiqua" w:hAnsi="Book Antiqua"/>
          <w:bCs/>
          <w:sz w:val="22"/>
          <w:szCs w:val="22"/>
        </w:rPr>
      </w:pPr>
      <w:r w:rsidRPr="00151225">
        <w:rPr>
          <w:rFonts w:ascii="Book Antiqua" w:hAnsi="Book Antiqua"/>
          <w:bCs/>
          <w:sz w:val="22"/>
          <w:szCs w:val="22"/>
        </w:rPr>
        <w:t>Por razão de interesse público devidamente demonstrada e justificada pelo Município de Rolândia.</w:t>
      </w:r>
    </w:p>
    <w:p w:rsidR="00051B96" w:rsidRPr="00151225" w:rsidRDefault="00051B96" w:rsidP="00151225">
      <w:pPr>
        <w:ind w:left="426" w:hanging="426"/>
        <w:rPr>
          <w:rFonts w:ascii="Book Antiqua" w:hAnsi="Book Antiqua"/>
          <w:bCs/>
          <w:sz w:val="22"/>
          <w:szCs w:val="22"/>
        </w:rPr>
      </w:pPr>
    </w:p>
    <w:p w:rsidR="00051B96" w:rsidRPr="00151225" w:rsidRDefault="00051B96" w:rsidP="00151225">
      <w:pPr>
        <w:pStyle w:val="Corpodetexto"/>
        <w:numPr>
          <w:ilvl w:val="0"/>
          <w:numId w:val="14"/>
        </w:numPr>
        <w:tabs>
          <w:tab w:val="clear" w:pos="993"/>
        </w:tabs>
        <w:ind w:left="426" w:hanging="426"/>
        <w:rPr>
          <w:rFonts w:ascii="Book Antiqua" w:hAnsi="Book Antiqua"/>
          <w:sz w:val="22"/>
          <w:szCs w:val="22"/>
        </w:rPr>
      </w:pPr>
      <w:r w:rsidRPr="00151225">
        <w:rPr>
          <w:rFonts w:ascii="Book Antiqua" w:hAnsi="Book Antiqua"/>
          <w:sz w:val="22"/>
          <w:szCs w:val="22"/>
        </w:rPr>
        <w:t>Pelo fornecedor:</w:t>
      </w:r>
    </w:p>
    <w:p w:rsidR="00051B96" w:rsidRPr="00151225" w:rsidRDefault="00051B96" w:rsidP="00151225">
      <w:pPr>
        <w:numPr>
          <w:ilvl w:val="0"/>
          <w:numId w:val="16"/>
        </w:numPr>
        <w:ind w:left="426" w:hanging="426"/>
        <w:rPr>
          <w:rFonts w:ascii="Book Antiqua" w:hAnsi="Book Antiqua"/>
          <w:bCs/>
          <w:sz w:val="22"/>
          <w:szCs w:val="22"/>
        </w:rPr>
      </w:pPr>
      <w:r w:rsidRPr="00151225">
        <w:rPr>
          <w:rFonts w:ascii="Book Antiqua" w:hAnsi="Book Antiqua"/>
          <w:bCs/>
          <w:sz w:val="22"/>
          <w:szCs w:val="22"/>
        </w:rPr>
        <w:t>Mediante solicitação por escrito, comprovando estar impossibilitado de cumprir as exigências deste termo;</w:t>
      </w:r>
    </w:p>
    <w:p w:rsidR="00051B96" w:rsidRPr="00382AF2" w:rsidRDefault="00051B96" w:rsidP="00151225">
      <w:pPr>
        <w:numPr>
          <w:ilvl w:val="0"/>
          <w:numId w:val="16"/>
        </w:numPr>
        <w:ind w:left="426" w:hanging="426"/>
        <w:rPr>
          <w:rFonts w:ascii="Book Antiqua" w:hAnsi="Book Antiqua"/>
          <w:bCs/>
          <w:sz w:val="22"/>
          <w:szCs w:val="22"/>
        </w:rPr>
      </w:pPr>
      <w:r w:rsidRPr="00382AF2">
        <w:rPr>
          <w:rFonts w:ascii="Book Antiqua" w:hAnsi="Book Antiqua"/>
          <w:bCs/>
          <w:sz w:val="22"/>
          <w:szCs w:val="22"/>
        </w:rPr>
        <w:t>Quando comprovada a ocorrência de quaisquer das hipóteses contidas no art. 1</w:t>
      </w:r>
      <w:r w:rsidR="00DE01D8" w:rsidRPr="00382AF2">
        <w:rPr>
          <w:rFonts w:ascii="Book Antiqua" w:hAnsi="Book Antiqua"/>
          <w:bCs/>
          <w:sz w:val="22"/>
          <w:szCs w:val="22"/>
        </w:rPr>
        <w:t>37</w:t>
      </w:r>
      <w:r w:rsidRPr="00382AF2">
        <w:rPr>
          <w:rFonts w:ascii="Book Antiqua" w:hAnsi="Book Antiqua"/>
          <w:bCs/>
          <w:sz w:val="22"/>
          <w:szCs w:val="22"/>
        </w:rPr>
        <w:t xml:space="preserve">, da lei 14.133/21. </w:t>
      </w:r>
    </w:p>
    <w:p w:rsidR="00505972" w:rsidRPr="00382AF2" w:rsidRDefault="00505972" w:rsidP="00505972">
      <w:pPr>
        <w:ind w:left="426" w:firstLine="0"/>
        <w:rPr>
          <w:rFonts w:ascii="Book Antiqua" w:hAnsi="Book Antiqua"/>
          <w:bCs/>
          <w:sz w:val="22"/>
          <w:szCs w:val="22"/>
        </w:rPr>
      </w:pPr>
    </w:p>
    <w:p w:rsidR="00505972" w:rsidRPr="00382AF2" w:rsidRDefault="00505972" w:rsidP="007B303E">
      <w:pPr>
        <w:pStyle w:val="PargrafodaLista"/>
        <w:numPr>
          <w:ilvl w:val="0"/>
          <w:numId w:val="26"/>
        </w:numPr>
        <w:ind w:left="426" w:hanging="426"/>
        <w:rPr>
          <w:rFonts w:ascii="Book Antiqua" w:hAnsi="Book Antiqua"/>
          <w:bCs/>
          <w:sz w:val="22"/>
          <w:szCs w:val="22"/>
        </w:rPr>
      </w:pPr>
      <w:r w:rsidRPr="00382AF2">
        <w:rPr>
          <w:rStyle w:val="Forte"/>
          <w:rFonts w:ascii="Book Antiqua" w:hAnsi="Book Antiqua"/>
          <w:sz w:val="22"/>
          <w:szCs w:val="22"/>
        </w:rPr>
        <w:t>DA GESTÃO DO CICLO DE VIDA E LOGÍSTICA REVERSA</w:t>
      </w:r>
    </w:p>
    <w:p w:rsidR="00505972" w:rsidRPr="00382AF2" w:rsidRDefault="00505972" w:rsidP="007B303E">
      <w:pPr>
        <w:pStyle w:val="PargrafodaLista"/>
        <w:numPr>
          <w:ilvl w:val="1"/>
          <w:numId w:val="26"/>
        </w:numPr>
        <w:ind w:left="426" w:hanging="426"/>
        <w:rPr>
          <w:rFonts w:ascii="Book Antiqua" w:hAnsi="Book Antiqua"/>
          <w:sz w:val="22"/>
          <w:szCs w:val="22"/>
        </w:rPr>
      </w:pPr>
      <w:r w:rsidRPr="00382AF2">
        <w:rPr>
          <w:rFonts w:ascii="Book Antiqua" w:hAnsi="Book Antiqua"/>
          <w:sz w:val="22"/>
          <w:szCs w:val="22"/>
        </w:rPr>
        <w:t>A contratada deverá assegurar a adequada gestão do ciclo de vida do objeto, incluindo a possibilidade de manutenção preventiva e corretiva durante o período de garantia e a destinação ambientalmente adequada ao final de sua vida útil, mediante sistema de logística reversa, sem ônus adicional para a Administração, nos termos da Lei nº 12.305/2010 e art. 11, IV, da Lei nº 14.133/2021.</w:t>
      </w:r>
    </w:p>
    <w:p w:rsidR="00505972" w:rsidRPr="00382AF2" w:rsidRDefault="00505972" w:rsidP="00505972">
      <w:pPr>
        <w:rPr>
          <w:rFonts w:ascii="Book Antiqua" w:hAnsi="Book Antiqua"/>
          <w:bCs/>
          <w:sz w:val="22"/>
          <w:szCs w:val="22"/>
        </w:rPr>
      </w:pPr>
    </w:p>
    <w:p w:rsidR="00051B96" w:rsidRPr="00382AF2" w:rsidRDefault="00051B96" w:rsidP="007B303E">
      <w:pPr>
        <w:pStyle w:val="Corpodetexto"/>
        <w:numPr>
          <w:ilvl w:val="0"/>
          <w:numId w:val="26"/>
        </w:numPr>
        <w:tabs>
          <w:tab w:val="clear" w:pos="993"/>
        </w:tabs>
        <w:ind w:left="426" w:hanging="426"/>
        <w:rPr>
          <w:rFonts w:ascii="Book Antiqua" w:hAnsi="Book Antiqua"/>
          <w:b/>
          <w:sz w:val="22"/>
          <w:szCs w:val="22"/>
        </w:rPr>
      </w:pPr>
      <w:r w:rsidRPr="00382AF2">
        <w:rPr>
          <w:rFonts w:ascii="Book Antiqua" w:hAnsi="Book Antiqua"/>
          <w:b/>
          <w:sz w:val="22"/>
          <w:szCs w:val="22"/>
        </w:rPr>
        <w:t>DAS DISPOSIÇÕES FINAIS</w:t>
      </w:r>
    </w:p>
    <w:p w:rsidR="00051B96" w:rsidRPr="00382AF2" w:rsidRDefault="00051B96" w:rsidP="007B303E">
      <w:pPr>
        <w:pStyle w:val="Corpodetexto"/>
        <w:numPr>
          <w:ilvl w:val="1"/>
          <w:numId w:val="26"/>
        </w:numPr>
        <w:tabs>
          <w:tab w:val="clear" w:pos="993"/>
        </w:tabs>
        <w:ind w:left="426" w:hanging="426"/>
        <w:rPr>
          <w:rFonts w:ascii="Book Antiqua" w:hAnsi="Book Antiqua"/>
          <w:sz w:val="22"/>
          <w:szCs w:val="22"/>
        </w:rPr>
      </w:pPr>
      <w:r w:rsidRPr="00382AF2">
        <w:rPr>
          <w:rFonts w:ascii="Book Antiqua" w:hAnsi="Book Antiqua"/>
          <w:sz w:val="22"/>
          <w:szCs w:val="22"/>
        </w:rPr>
        <w:t>Valores para a proposta corrigida deverão ser lineares em todos os itens do lote.</w:t>
      </w:r>
    </w:p>
    <w:p w:rsidR="00051B96" w:rsidRPr="00382AF2" w:rsidRDefault="00051B96" w:rsidP="007B303E">
      <w:pPr>
        <w:pStyle w:val="Corpodetexto"/>
        <w:numPr>
          <w:ilvl w:val="1"/>
          <w:numId w:val="26"/>
        </w:numPr>
        <w:tabs>
          <w:tab w:val="clear" w:pos="993"/>
        </w:tabs>
        <w:ind w:left="426" w:hanging="426"/>
        <w:rPr>
          <w:rFonts w:ascii="Book Antiqua" w:hAnsi="Book Antiqua"/>
          <w:sz w:val="22"/>
          <w:szCs w:val="22"/>
        </w:rPr>
      </w:pPr>
      <w:r w:rsidRPr="00382AF2">
        <w:rPr>
          <w:rFonts w:ascii="Book Antiqua" w:hAnsi="Book Antiqua"/>
          <w:sz w:val="22"/>
          <w:szCs w:val="22"/>
        </w:rPr>
        <w:t>Todos os itens na tabela do item 3 são especificações mínimas, podendo ser cotados itens iguais ou superiores aos descritivos.</w:t>
      </w:r>
    </w:p>
    <w:p w:rsidR="00051B96" w:rsidRDefault="00051B96"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A empresa deverá arcar com todos os custos e despesas, diretas ou indiretas, decorrentes do fornecimento dos materiais, sem qualquer ônus à </w:t>
      </w:r>
      <w:r w:rsidR="005D3142" w:rsidRPr="00151225">
        <w:rPr>
          <w:rFonts w:ascii="Book Antiqua" w:hAnsi="Book Antiqua"/>
          <w:sz w:val="22"/>
          <w:szCs w:val="22"/>
        </w:rPr>
        <w:t>CONTRATANTE.</w:t>
      </w:r>
    </w:p>
    <w:p w:rsidR="004D783C" w:rsidRPr="00151225" w:rsidRDefault="004D783C" w:rsidP="007B303E">
      <w:pPr>
        <w:pStyle w:val="Corpodetexto"/>
        <w:numPr>
          <w:ilvl w:val="1"/>
          <w:numId w:val="26"/>
        </w:numPr>
        <w:tabs>
          <w:tab w:val="clear" w:pos="993"/>
        </w:tabs>
        <w:ind w:left="426" w:hanging="426"/>
        <w:rPr>
          <w:rFonts w:ascii="Book Antiqua" w:hAnsi="Book Antiqua"/>
          <w:sz w:val="22"/>
          <w:szCs w:val="22"/>
        </w:rPr>
      </w:pPr>
      <w:r>
        <w:t>Nos termos do art. 4</w:t>
      </w:r>
      <w:r w:rsidR="00982B94">
        <w:t>3</w:t>
      </w:r>
      <w:r>
        <w:t xml:space="preserve">, §1º, da Lei Complementar nº 123/2006, será assegurado às microempresas e empresas de pequeno porte o prazo de 5 (cinco) dias úteis, prorrogáveis por </w:t>
      </w:r>
      <w:r>
        <w:lastRenderedPageBreak/>
        <w:t>igual período, para regularização da documentação fiscal, quando houver alguma restrição que impeça a contratação.</w:t>
      </w:r>
    </w:p>
    <w:p w:rsidR="00051B96" w:rsidRPr="00151225" w:rsidRDefault="00051B96" w:rsidP="007B303E">
      <w:pPr>
        <w:pStyle w:val="Corpodetexto"/>
        <w:numPr>
          <w:ilvl w:val="1"/>
          <w:numId w:val="26"/>
        </w:numPr>
        <w:tabs>
          <w:tab w:val="clear" w:pos="993"/>
        </w:tabs>
        <w:ind w:left="426" w:hanging="426"/>
        <w:rPr>
          <w:rFonts w:ascii="Book Antiqua" w:hAnsi="Book Antiqua"/>
          <w:sz w:val="22"/>
          <w:szCs w:val="22"/>
        </w:rPr>
      </w:pPr>
      <w:r w:rsidRPr="00151225">
        <w:rPr>
          <w:rFonts w:ascii="Book Antiqua" w:hAnsi="Book Antiqua"/>
          <w:sz w:val="22"/>
          <w:szCs w:val="22"/>
        </w:rPr>
        <w:t xml:space="preserve">A Nota de Empenho da despesa terá força de contrato, conforme prevê a lei 14.133/21. </w:t>
      </w:r>
    </w:p>
    <w:p w:rsidR="00051B96" w:rsidRPr="00151225" w:rsidRDefault="00051B96" w:rsidP="00151225">
      <w:pPr>
        <w:pStyle w:val="Corpodetexto"/>
        <w:tabs>
          <w:tab w:val="clear" w:pos="993"/>
        </w:tabs>
        <w:ind w:left="426" w:hanging="426"/>
        <w:rPr>
          <w:rFonts w:ascii="Book Antiqua" w:eastAsia="Calibri" w:hAnsi="Book Antiqua" w:cs="Arial"/>
          <w:color w:val="000000" w:themeColor="text1"/>
          <w:sz w:val="22"/>
          <w:szCs w:val="22"/>
          <w:lang w:eastAsia="en-US"/>
        </w:rPr>
      </w:pPr>
    </w:p>
    <w:p w:rsidR="00C40A1D" w:rsidRPr="00151225" w:rsidRDefault="00C40A1D" w:rsidP="00151225">
      <w:pPr>
        <w:pStyle w:val="Corpodetexto"/>
        <w:spacing w:after="240"/>
        <w:ind w:left="426" w:hanging="426"/>
        <w:jc w:val="center"/>
        <w:rPr>
          <w:rFonts w:ascii="Book Antiqua" w:hAnsi="Book Antiqua"/>
          <w:sz w:val="22"/>
          <w:szCs w:val="22"/>
        </w:rPr>
      </w:pPr>
      <w:r w:rsidRPr="00151225">
        <w:rPr>
          <w:rFonts w:ascii="Book Antiqua" w:hAnsi="Book Antiqua"/>
          <w:sz w:val="22"/>
          <w:szCs w:val="22"/>
        </w:rPr>
        <w:t xml:space="preserve">Rolândia - PR, </w:t>
      </w:r>
      <w:r w:rsidR="00FA67BB">
        <w:rPr>
          <w:rFonts w:ascii="Book Antiqua" w:hAnsi="Book Antiqua"/>
          <w:sz w:val="22"/>
          <w:szCs w:val="22"/>
        </w:rPr>
        <w:t>0</w:t>
      </w:r>
      <w:r w:rsidR="006A73C3">
        <w:rPr>
          <w:rFonts w:ascii="Book Antiqua" w:hAnsi="Book Antiqua"/>
          <w:sz w:val="22"/>
          <w:szCs w:val="22"/>
        </w:rPr>
        <w:t>2</w:t>
      </w:r>
      <w:r w:rsidRPr="00151225">
        <w:rPr>
          <w:rFonts w:ascii="Book Antiqua" w:hAnsi="Book Antiqua"/>
          <w:sz w:val="22"/>
          <w:szCs w:val="22"/>
        </w:rPr>
        <w:t xml:space="preserve"> de</w:t>
      </w:r>
      <w:r w:rsidR="00852153">
        <w:rPr>
          <w:rFonts w:ascii="Book Antiqua" w:hAnsi="Book Antiqua"/>
          <w:sz w:val="22"/>
          <w:szCs w:val="22"/>
        </w:rPr>
        <w:t xml:space="preserve"> </w:t>
      </w:r>
      <w:r w:rsidR="00FA67BB">
        <w:rPr>
          <w:rFonts w:ascii="Book Antiqua" w:hAnsi="Book Antiqua"/>
          <w:sz w:val="22"/>
          <w:szCs w:val="22"/>
        </w:rPr>
        <w:t>Fevereiro</w:t>
      </w:r>
      <w:r w:rsidRPr="00151225">
        <w:rPr>
          <w:rFonts w:ascii="Book Antiqua" w:hAnsi="Book Antiqua"/>
          <w:sz w:val="22"/>
          <w:szCs w:val="22"/>
        </w:rPr>
        <w:t xml:space="preserve"> do ano de 202</w:t>
      </w:r>
      <w:r w:rsidR="00FA67BB">
        <w:rPr>
          <w:rFonts w:ascii="Book Antiqua" w:hAnsi="Book Antiqua"/>
          <w:sz w:val="22"/>
          <w:szCs w:val="22"/>
        </w:rPr>
        <w:t>6</w:t>
      </w:r>
      <w:r w:rsidRPr="00151225">
        <w:rPr>
          <w:rFonts w:ascii="Book Antiqua" w:hAnsi="Book Antiqua"/>
          <w:sz w:val="22"/>
          <w:szCs w:val="22"/>
        </w:rPr>
        <w:t>.</w:t>
      </w:r>
    </w:p>
    <w:p w:rsidR="00C40A1D" w:rsidRPr="00151225" w:rsidRDefault="00C40A1D" w:rsidP="00151225">
      <w:pPr>
        <w:pStyle w:val="Corpodetexto"/>
        <w:ind w:left="426" w:hanging="426"/>
        <w:rPr>
          <w:rFonts w:ascii="Book Antiqua" w:hAnsi="Book Antiqua"/>
          <w:sz w:val="22"/>
          <w:szCs w:val="22"/>
        </w:rPr>
      </w:pPr>
      <w:r w:rsidRPr="00151225">
        <w:rPr>
          <w:rFonts w:ascii="Book Antiqua" w:hAnsi="Book Antiqua"/>
          <w:sz w:val="22"/>
          <w:szCs w:val="22"/>
        </w:rPr>
        <w:t xml:space="preserve">______________________________________________________ </w:t>
      </w:r>
    </w:p>
    <w:p w:rsidR="00852153" w:rsidRDefault="00852153" w:rsidP="00151225">
      <w:pPr>
        <w:pStyle w:val="Corpodetexto"/>
        <w:ind w:left="426" w:hanging="426"/>
        <w:rPr>
          <w:rFonts w:ascii="Book Antiqua" w:hAnsi="Book Antiqua"/>
          <w:sz w:val="22"/>
          <w:szCs w:val="22"/>
        </w:rPr>
      </w:pPr>
      <w:r>
        <w:rPr>
          <w:rFonts w:ascii="Book Antiqua" w:hAnsi="Book Antiqua"/>
          <w:sz w:val="22"/>
          <w:szCs w:val="22"/>
        </w:rPr>
        <w:t>Marcelo Jorge Corrêa</w:t>
      </w:r>
    </w:p>
    <w:p w:rsidR="00C40A1D" w:rsidRPr="00151225" w:rsidRDefault="00C40A1D" w:rsidP="00151225">
      <w:pPr>
        <w:pStyle w:val="Corpodetexto"/>
        <w:ind w:left="426" w:hanging="426"/>
        <w:rPr>
          <w:rFonts w:ascii="Book Antiqua" w:hAnsi="Book Antiqua"/>
          <w:i/>
          <w:sz w:val="22"/>
          <w:szCs w:val="22"/>
        </w:rPr>
      </w:pPr>
      <w:r w:rsidRPr="00151225">
        <w:rPr>
          <w:rFonts w:ascii="Book Antiqua" w:hAnsi="Book Antiqua"/>
          <w:sz w:val="22"/>
          <w:szCs w:val="22"/>
        </w:rPr>
        <w:t>Nome e assinatura do servidor solicitante</w:t>
      </w:r>
    </w:p>
    <w:p w:rsidR="00C40A1D" w:rsidRPr="00151225" w:rsidRDefault="00C40A1D" w:rsidP="00151225">
      <w:pPr>
        <w:pStyle w:val="Corpodetexto"/>
        <w:spacing w:after="240"/>
        <w:ind w:left="426" w:hanging="426"/>
        <w:rPr>
          <w:rFonts w:ascii="Book Antiqua" w:hAnsi="Book Antiqua"/>
          <w:sz w:val="22"/>
          <w:szCs w:val="22"/>
        </w:rPr>
      </w:pPr>
    </w:p>
    <w:p w:rsidR="00C40A1D" w:rsidRPr="00151225" w:rsidRDefault="00C40A1D" w:rsidP="00151225">
      <w:pPr>
        <w:pStyle w:val="Corpodetexto"/>
        <w:spacing w:after="240"/>
        <w:ind w:left="426" w:hanging="426"/>
        <w:rPr>
          <w:rFonts w:ascii="Book Antiqua" w:hAnsi="Book Antiqua"/>
          <w:sz w:val="22"/>
          <w:szCs w:val="22"/>
        </w:rPr>
      </w:pPr>
      <w:r w:rsidRPr="00151225">
        <w:rPr>
          <w:rFonts w:ascii="Book Antiqua" w:hAnsi="Book Antiqua"/>
          <w:sz w:val="22"/>
          <w:szCs w:val="22"/>
        </w:rPr>
        <w:t xml:space="preserve">CONFIRMO e AUTORIZO A ABERTURA DESTE PROCESSO LICITATÓRIO. </w:t>
      </w:r>
    </w:p>
    <w:p w:rsidR="00C40A1D" w:rsidRPr="00151225" w:rsidRDefault="00C40A1D" w:rsidP="00151225">
      <w:pPr>
        <w:pStyle w:val="Corpodetexto"/>
        <w:ind w:left="426" w:hanging="426"/>
        <w:rPr>
          <w:rFonts w:ascii="Book Antiqua" w:hAnsi="Book Antiqua"/>
          <w:sz w:val="22"/>
          <w:szCs w:val="22"/>
        </w:rPr>
      </w:pPr>
      <w:r w:rsidRPr="00151225">
        <w:rPr>
          <w:rFonts w:ascii="Book Antiqua" w:hAnsi="Book Antiqua"/>
          <w:sz w:val="22"/>
          <w:szCs w:val="22"/>
        </w:rPr>
        <w:t xml:space="preserve">_____________________________________________________ </w:t>
      </w:r>
    </w:p>
    <w:p w:rsidR="00852153" w:rsidRDefault="00852153" w:rsidP="00E916FB">
      <w:pPr>
        <w:pStyle w:val="Corpodetexto"/>
        <w:spacing w:after="240"/>
        <w:ind w:left="426" w:hanging="426"/>
        <w:rPr>
          <w:rFonts w:ascii="Book Antiqua" w:hAnsi="Book Antiqua"/>
          <w:sz w:val="22"/>
          <w:szCs w:val="22"/>
        </w:rPr>
      </w:pPr>
      <w:r>
        <w:rPr>
          <w:rFonts w:ascii="Book Antiqua" w:hAnsi="Book Antiqua"/>
          <w:sz w:val="22"/>
          <w:szCs w:val="22"/>
        </w:rPr>
        <w:t>Lucinei Aparecido Masson</w:t>
      </w:r>
    </w:p>
    <w:p w:rsidR="00C40A1D" w:rsidRPr="00151225" w:rsidRDefault="00C40A1D" w:rsidP="00E916FB">
      <w:pPr>
        <w:pStyle w:val="Corpodetexto"/>
        <w:spacing w:after="240"/>
        <w:ind w:left="426" w:hanging="426"/>
        <w:rPr>
          <w:rFonts w:ascii="Book Antiqua" w:eastAsia="Calibri" w:hAnsi="Book Antiqua" w:cs="Arial"/>
          <w:color w:val="000000" w:themeColor="text1"/>
          <w:sz w:val="22"/>
          <w:szCs w:val="22"/>
          <w:lang w:eastAsia="en-US"/>
        </w:rPr>
      </w:pPr>
      <w:r w:rsidRPr="00151225">
        <w:rPr>
          <w:rFonts w:ascii="Book Antiqua" w:hAnsi="Book Antiqua"/>
          <w:sz w:val="22"/>
          <w:szCs w:val="22"/>
        </w:rPr>
        <w:t>Nome, assinatura e autorização do secretário da pasta.</w:t>
      </w:r>
    </w:p>
    <w:sectPr w:rsidR="00C40A1D" w:rsidRPr="00151225" w:rsidSect="0072674E">
      <w:headerReference w:type="default" r:id="rId9"/>
      <w:footerReference w:type="even" r:id="rId10"/>
      <w:footerReference w:type="default" r:id="rId11"/>
      <w:headerReference w:type="first" r:id="rId12"/>
      <w:footerReference w:type="first" r:id="rId13"/>
      <w:pgSz w:w="11907" w:h="16840" w:code="9"/>
      <w:pgMar w:top="1701" w:right="1134" w:bottom="1134" w:left="1276" w:header="794"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CF2" w:rsidRDefault="00E51CF2">
      <w:r>
        <w:separator/>
      </w:r>
    </w:p>
  </w:endnote>
  <w:endnote w:type="continuationSeparator" w:id="1">
    <w:p w:rsidR="00E51CF2" w:rsidRDefault="00E51CF2">
      <w:r>
        <w:continuationSeparator/>
      </w:r>
    </w:p>
  </w:endnote>
  <w:endnote w:type="continuationNotice" w:id="2">
    <w:p w:rsidR="00E51CF2" w:rsidRDefault="00E51CF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sig w:usb0="00000000" w:usb1="00000000" w:usb2="00000000" w:usb3="00000000" w:csb0="00000000" w:csb1="00000000"/>
  </w:font>
  <w:font w:name="CG Times (W1)">
    <w:altName w:val="Times New Roman"/>
    <w:charset w:val="00"/>
    <w:family w:val="roman"/>
    <w:pitch w:val="default"/>
    <w:sig w:usb0="00000000" w:usb1="00000000" w:usb2="00000000" w:usb3="00000000" w:csb0="00000001" w:csb1="00000000"/>
  </w:font>
  <w:font w:name="Century Gothic">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Ecofont_Spranq_eco_Sans">
    <w:altName w:val="Calibri"/>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51A" w:rsidRDefault="006C23E3">
    <w:pPr>
      <w:pStyle w:val="Rodap"/>
      <w:framePr w:wrap="around" w:vAnchor="text" w:hAnchor="margin" w:xAlign="right" w:y="1"/>
      <w:rPr>
        <w:rStyle w:val="Nmerodepgina"/>
      </w:rPr>
    </w:pPr>
    <w:r>
      <w:rPr>
        <w:rStyle w:val="Nmerodepgina"/>
      </w:rPr>
      <w:fldChar w:fldCharType="begin"/>
    </w:r>
    <w:r w:rsidR="0067051A">
      <w:rPr>
        <w:rStyle w:val="Nmerodepgina"/>
      </w:rPr>
      <w:instrText xml:space="preserve">PAGE  </w:instrText>
    </w:r>
    <w:r>
      <w:rPr>
        <w:rStyle w:val="Nmerodepgina"/>
      </w:rPr>
      <w:fldChar w:fldCharType="separate"/>
    </w:r>
    <w:r w:rsidR="0067051A">
      <w:rPr>
        <w:rStyle w:val="Nmerodepgina"/>
        <w:noProof/>
      </w:rPr>
      <w:t>30</w:t>
    </w:r>
    <w:r>
      <w:rPr>
        <w:rStyle w:val="Nmerodepgina"/>
      </w:rPr>
      <w:fldChar w:fldCharType="end"/>
    </w:r>
  </w:p>
  <w:p w:rsidR="0067051A" w:rsidRDefault="0067051A">
    <w:pPr>
      <w:pStyle w:val="Rodap"/>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51A" w:rsidRPr="001A0CFE" w:rsidRDefault="0067051A" w:rsidP="001A0CFE">
    <w:pPr>
      <w:pStyle w:val="Rodap"/>
    </w:pPr>
    <w:r>
      <w:rPr>
        <w:noProof/>
      </w:rPr>
      <w:drawing>
        <wp:inline distT="0" distB="0" distL="0" distR="0">
          <wp:extent cx="5760720" cy="483235"/>
          <wp:effectExtent l="19050" t="0" r="0" b="0"/>
          <wp:docPr id="13" name="Imagem 12"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5760720" cy="483235"/>
                  </a:xfrm>
                  <a:prstGeom prst="rect">
                    <a:avLst/>
                  </a:prstGeom>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51A" w:rsidRDefault="0067051A">
    <w:pPr>
      <w:pStyle w:val="Rodap"/>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CF2" w:rsidRDefault="00E51CF2">
      <w:r>
        <w:separator/>
      </w:r>
    </w:p>
  </w:footnote>
  <w:footnote w:type="continuationSeparator" w:id="1">
    <w:p w:rsidR="00E51CF2" w:rsidRDefault="00E51CF2">
      <w:r>
        <w:continuationSeparator/>
      </w:r>
    </w:p>
  </w:footnote>
  <w:footnote w:type="continuationNotice" w:id="2">
    <w:p w:rsidR="00E51CF2" w:rsidRDefault="00E51CF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51A" w:rsidRPr="008E1CC2" w:rsidRDefault="0067051A" w:rsidP="008E1CC2">
    <w:pPr>
      <w:pStyle w:val="Cabealho"/>
    </w:pPr>
    <w:r>
      <w:rPr>
        <w:noProof/>
      </w:rPr>
      <w:drawing>
        <wp:inline distT="0" distB="0" distL="0" distR="0">
          <wp:extent cx="5490845" cy="633730"/>
          <wp:effectExtent l="19050" t="0" r="0" b="0"/>
          <wp:docPr id="11" name="Imagem 1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5490845" cy="633730"/>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051A" w:rsidRDefault="0067051A">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81503BA4"/>
    <w:lvl w:ilvl="0">
      <w:start w:val="1"/>
      <w:numFmt w:val="bullet"/>
      <w:pStyle w:val="Commarcadores3"/>
      <w:lvlText w:val=""/>
      <w:lvlJc w:val="left"/>
      <w:pPr>
        <w:tabs>
          <w:tab w:val="num" w:pos="1209"/>
        </w:tabs>
        <w:ind w:left="1209" w:hanging="360"/>
      </w:pPr>
      <w:rPr>
        <w:rFonts w:ascii="Symbol" w:hAnsi="Symbol" w:hint="default"/>
      </w:rPr>
    </w:lvl>
  </w:abstractNum>
  <w:abstractNum w:abstractNumId="1">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2">
    <w:nsid w:val="FFFFFFFB"/>
    <w:multiLevelType w:val="multilevel"/>
    <w:tmpl w:val="E96C8FEC"/>
    <w:lvl w:ilvl="0">
      <w:start w:val="1"/>
      <w:numFmt w:val="decimal"/>
      <w:pStyle w:val="Ttulo1"/>
      <w:lvlText w:val="%1."/>
      <w:legacy w:legacy="1" w:legacySpace="0" w:legacyIndent="708"/>
      <w:lvlJc w:val="left"/>
      <w:pPr>
        <w:ind w:left="708" w:hanging="708"/>
      </w:pPr>
      <w:rPr>
        <w:rFonts w:cs="Times New Roman"/>
      </w:rPr>
    </w:lvl>
    <w:lvl w:ilvl="1">
      <w:start w:val="1"/>
      <w:numFmt w:val="decimal"/>
      <w:pStyle w:val="Ttulo2"/>
      <w:lvlText w:val="%1.%2."/>
      <w:legacy w:legacy="1" w:legacySpace="0" w:legacyIndent="708"/>
      <w:lvlJc w:val="left"/>
      <w:pPr>
        <w:ind w:left="1416" w:hanging="708"/>
      </w:pPr>
      <w:rPr>
        <w:rFonts w:cs="Times New Roman"/>
        <w:b w:val="0"/>
        <w:sz w:val="24"/>
        <w:szCs w:val="24"/>
      </w:rPr>
    </w:lvl>
    <w:lvl w:ilvl="2">
      <w:start w:val="1"/>
      <w:numFmt w:val="decimal"/>
      <w:pStyle w:val="Ttulo3"/>
      <w:lvlText w:val="%1.%2.%3."/>
      <w:legacy w:legacy="1" w:legacySpace="0" w:legacyIndent="708"/>
      <w:lvlJc w:val="left"/>
      <w:pPr>
        <w:ind w:left="2124" w:hanging="708"/>
      </w:pPr>
      <w:rPr>
        <w:rFonts w:ascii="Arial" w:hAnsi="Arial" w:cs="Arial" w:hint="default"/>
        <w:b w:val="0"/>
        <w:color w:val="auto"/>
        <w:sz w:val="24"/>
        <w:szCs w:val="24"/>
      </w:rPr>
    </w:lvl>
    <w:lvl w:ilvl="3">
      <w:start w:val="1"/>
      <w:numFmt w:val="decimal"/>
      <w:pStyle w:val="Ttulo4"/>
      <w:lvlText w:val="%1.%2.%3.%4."/>
      <w:legacy w:legacy="1" w:legacySpace="0" w:legacyIndent="708"/>
      <w:lvlJc w:val="left"/>
      <w:pPr>
        <w:ind w:left="2552" w:hanging="708"/>
      </w:pPr>
      <w:rPr>
        <w:rFonts w:cs="Times New Roman"/>
        <w:color w:val="auto"/>
      </w:rPr>
    </w:lvl>
    <w:lvl w:ilvl="4">
      <w:start w:val="1"/>
      <w:numFmt w:val="decimal"/>
      <w:pStyle w:val="Ttulo5"/>
      <w:lvlText w:val="%1.%2.%3.%4.%5."/>
      <w:legacy w:legacy="1" w:legacySpace="0" w:legacyIndent="708"/>
      <w:lvlJc w:val="left"/>
      <w:pPr>
        <w:ind w:left="3540" w:hanging="708"/>
      </w:pPr>
      <w:rPr>
        <w:rFonts w:cs="Times New Roman"/>
      </w:rPr>
    </w:lvl>
    <w:lvl w:ilvl="5">
      <w:start w:val="1"/>
      <w:numFmt w:val="decimal"/>
      <w:pStyle w:val="Ttulo6"/>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pStyle w:val="Ttulo8"/>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3">
    <w:nsid w:val="00000007"/>
    <w:multiLevelType w:val="multilevel"/>
    <w:tmpl w:val="B6A44660"/>
    <w:name w:val="WW8Num13"/>
    <w:lvl w:ilvl="0">
      <w:start w:val="1"/>
      <w:numFmt w:val="lowerLetter"/>
      <w:lvlText w:val="%1)"/>
      <w:lvlJc w:val="left"/>
      <w:pPr>
        <w:tabs>
          <w:tab w:val="num" w:pos="360"/>
        </w:tabs>
        <w:ind w:left="360" w:hanging="360"/>
      </w:pPr>
      <w:rPr>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09FE735A"/>
    <w:multiLevelType w:val="multilevel"/>
    <w:tmpl w:val="26365DC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0D2B8B"/>
    <w:multiLevelType w:val="hybridMultilevel"/>
    <w:tmpl w:val="7916B982"/>
    <w:lvl w:ilvl="0" w:tplc="F384D658">
      <w:start w:val="4"/>
      <w:numFmt w:val="lowerLetter"/>
      <w:lvlText w:val="%1)"/>
      <w:lvlJc w:val="left"/>
      <w:pPr>
        <w:ind w:left="502" w:hanging="360"/>
      </w:pPr>
      <w:rPr>
        <w:rFonts w:hint="default"/>
        <w:b/>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6">
    <w:nsid w:val="10B810F9"/>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7">
    <w:nsid w:val="2DF304C2"/>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8">
    <w:nsid w:val="30125CB6"/>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9">
    <w:nsid w:val="353167A3"/>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CF84466"/>
    <w:multiLevelType w:val="multilevel"/>
    <w:tmpl w:val="E8B047AC"/>
    <w:lvl w:ilvl="0">
      <w:start w:val="6"/>
      <w:numFmt w:val="decimal"/>
      <w:lvlText w:val="%1."/>
      <w:lvlJc w:val="left"/>
      <w:pPr>
        <w:ind w:left="360" w:hanging="360"/>
      </w:pPr>
      <w:rPr>
        <w:rFonts w:hint="default"/>
        <w:color w:val="auto"/>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color w:val="auto"/>
      </w:rPr>
    </w:lvl>
    <w:lvl w:ilvl="3">
      <w:start w:val="1"/>
      <w:numFmt w:val="decimal"/>
      <w:lvlText w:val="%1.%2.%3.%4."/>
      <w:lvlJc w:val="left"/>
      <w:pPr>
        <w:ind w:left="2700" w:hanging="720"/>
      </w:pPr>
      <w:rPr>
        <w:rFonts w:hint="default"/>
        <w:color w:val="auto"/>
      </w:rPr>
    </w:lvl>
    <w:lvl w:ilvl="4">
      <w:start w:val="1"/>
      <w:numFmt w:val="decimal"/>
      <w:lvlText w:val="%1.%2.%3.%4.%5."/>
      <w:lvlJc w:val="left"/>
      <w:pPr>
        <w:ind w:left="3720" w:hanging="1080"/>
      </w:pPr>
      <w:rPr>
        <w:rFonts w:hint="default"/>
        <w:color w:val="auto"/>
      </w:rPr>
    </w:lvl>
    <w:lvl w:ilvl="5">
      <w:start w:val="1"/>
      <w:numFmt w:val="decimal"/>
      <w:lvlText w:val="%1.%2.%3.%4.%5.%6."/>
      <w:lvlJc w:val="left"/>
      <w:pPr>
        <w:ind w:left="4380" w:hanging="1080"/>
      </w:pPr>
      <w:rPr>
        <w:rFonts w:hint="default"/>
        <w:color w:val="auto"/>
      </w:rPr>
    </w:lvl>
    <w:lvl w:ilvl="6">
      <w:start w:val="1"/>
      <w:numFmt w:val="decimal"/>
      <w:lvlText w:val="%1.%2.%3.%4.%5.%6.%7."/>
      <w:lvlJc w:val="left"/>
      <w:pPr>
        <w:ind w:left="5400" w:hanging="1440"/>
      </w:pPr>
      <w:rPr>
        <w:rFonts w:hint="default"/>
        <w:color w:val="auto"/>
      </w:rPr>
    </w:lvl>
    <w:lvl w:ilvl="7">
      <w:start w:val="1"/>
      <w:numFmt w:val="decimal"/>
      <w:lvlText w:val="%1.%2.%3.%4.%5.%6.%7.%8."/>
      <w:lvlJc w:val="left"/>
      <w:pPr>
        <w:ind w:left="6060" w:hanging="1440"/>
      </w:pPr>
      <w:rPr>
        <w:rFonts w:hint="default"/>
        <w:color w:val="auto"/>
      </w:rPr>
    </w:lvl>
    <w:lvl w:ilvl="8">
      <w:start w:val="1"/>
      <w:numFmt w:val="decimal"/>
      <w:lvlText w:val="%1.%2.%3.%4.%5.%6.%7.%8.%9."/>
      <w:lvlJc w:val="left"/>
      <w:pPr>
        <w:ind w:left="7080" w:hanging="1800"/>
      </w:pPr>
      <w:rPr>
        <w:rFonts w:hint="default"/>
        <w:color w:val="auto"/>
      </w:rPr>
    </w:lvl>
  </w:abstractNum>
  <w:abstractNum w:abstractNumId="11">
    <w:nsid w:val="41400930"/>
    <w:multiLevelType w:val="hybridMultilevel"/>
    <w:tmpl w:val="3230C8B4"/>
    <w:lvl w:ilvl="0" w:tplc="04160001">
      <w:start w:val="1"/>
      <w:numFmt w:val="bullet"/>
      <w:lvlText w:val=""/>
      <w:lvlJc w:val="left"/>
      <w:pPr>
        <w:ind w:left="720" w:hanging="360"/>
      </w:pPr>
      <w:rPr>
        <w:rFonts w:ascii="Symbol" w:hAnsi="Symbol" w:hint="default"/>
      </w:rPr>
    </w:lvl>
    <w:lvl w:ilvl="1" w:tplc="26866BCA">
      <w:start w:val="1"/>
      <w:numFmt w:val="decimal"/>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49A7BC0"/>
    <w:multiLevelType w:val="hybridMultilevel"/>
    <w:tmpl w:val="A228822E"/>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3">
    <w:nsid w:val="487C1160"/>
    <w:multiLevelType w:val="multilevel"/>
    <w:tmpl w:val="639CA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5">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1004"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nsid w:val="4D6B356F"/>
    <w:multiLevelType w:val="hybridMultilevel"/>
    <w:tmpl w:val="F07C548C"/>
    <w:lvl w:ilvl="0" w:tplc="D8747028">
      <w:start w:val="1"/>
      <w:numFmt w:val="upperRoman"/>
      <w:lvlText w:val="%1)"/>
      <w:lvlJc w:val="left"/>
      <w:pPr>
        <w:ind w:left="517" w:hanging="233"/>
      </w:pPr>
      <w:rPr>
        <w:rFonts w:ascii="Book Antiqua" w:eastAsia="Arial MT" w:hAnsi="Book Antiqua" w:cs="Arial MT"/>
        <w:color w:val="231F1F"/>
        <w:spacing w:val="-1"/>
        <w:w w:val="99"/>
        <w:sz w:val="20"/>
        <w:szCs w:val="20"/>
        <w:lang w:val="pt-PT" w:eastAsia="en-US" w:bidi="ar-SA"/>
      </w:rPr>
    </w:lvl>
    <w:lvl w:ilvl="1" w:tplc="E9D40650">
      <w:numFmt w:val="bullet"/>
      <w:lvlText w:val="•"/>
      <w:lvlJc w:val="left"/>
      <w:pPr>
        <w:ind w:left="1480" w:hanging="233"/>
      </w:pPr>
      <w:rPr>
        <w:lang w:val="pt-PT" w:eastAsia="en-US" w:bidi="ar-SA"/>
      </w:rPr>
    </w:lvl>
    <w:lvl w:ilvl="2" w:tplc="6E9A61DC">
      <w:numFmt w:val="bullet"/>
      <w:lvlText w:val="•"/>
      <w:lvlJc w:val="left"/>
      <w:pPr>
        <w:ind w:left="2420" w:hanging="233"/>
      </w:pPr>
      <w:rPr>
        <w:lang w:val="pt-PT" w:eastAsia="en-US" w:bidi="ar-SA"/>
      </w:rPr>
    </w:lvl>
    <w:lvl w:ilvl="3" w:tplc="C27EF1F0">
      <w:numFmt w:val="bullet"/>
      <w:lvlText w:val="•"/>
      <w:lvlJc w:val="left"/>
      <w:pPr>
        <w:ind w:left="3360" w:hanging="233"/>
      </w:pPr>
      <w:rPr>
        <w:lang w:val="pt-PT" w:eastAsia="en-US" w:bidi="ar-SA"/>
      </w:rPr>
    </w:lvl>
    <w:lvl w:ilvl="4" w:tplc="33C0AC70">
      <w:numFmt w:val="bullet"/>
      <w:lvlText w:val="•"/>
      <w:lvlJc w:val="left"/>
      <w:pPr>
        <w:ind w:left="4300" w:hanging="233"/>
      </w:pPr>
      <w:rPr>
        <w:lang w:val="pt-PT" w:eastAsia="en-US" w:bidi="ar-SA"/>
      </w:rPr>
    </w:lvl>
    <w:lvl w:ilvl="5" w:tplc="B49C3B24">
      <w:numFmt w:val="bullet"/>
      <w:lvlText w:val="•"/>
      <w:lvlJc w:val="left"/>
      <w:pPr>
        <w:ind w:left="5240" w:hanging="233"/>
      </w:pPr>
      <w:rPr>
        <w:lang w:val="pt-PT" w:eastAsia="en-US" w:bidi="ar-SA"/>
      </w:rPr>
    </w:lvl>
    <w:lvl w:ilvl="6" w:tplc="3FC4AC9E">
      <w:numFmt w:val="bullet"/>
      <w:lvlText w:val="•"/>
      <w:lvlJc w:val="left"/>
      <w:pPr>
        <w:ind w:left="6180" w:hanging="233"/>
      </w:pPr>
      <w:rPr>
        <w:lang w:val="pt-PT" w:eastAsia="en-US" w:bidi="ar-SA"/>
      </w:rPr>
    </w:lvl>
    <w:lvl w:ilvl="7" w:tplc="BC42A080">
      <w:numFmt w:val="bullet"/>
      <w:lvlText w:val="•"/>
      <w:lvlJc w:val="left"/>
      <w:pPr>
        <w:ind w:left="7120" w:hanging="233"/>
      </w:pPr>
      <w:rPr>
        <w:lang w:val="pt-PT" w:eastAsia="en-US" w:bidi="ar-SA"/>
      </w:rPr>
    </w:lvl>
    <w:lvl w:ilvl="8" w:tplc="B8DA3B48">
      <w:numFmt w:val="bullet"/>
      <w:lvlText w:val="•"/>
      <w:lvlJc w:val="left"/>
      <w:pPr>
        <w:ind w:left="8060" w:hanging="233"/>
      </w:pPr>
      <w:rPr>
        <w:lang w:val="pt-PT" w:eastAsia="en-US" w:bidi="ar-SA"/>
      </w:rPr>
    </w:lvl>
  </w:abstractNum>
  <w:abstractNum w:abstractNumId="17">
    <w:nsid w:val="523756C0"/>
    <w:multiLevelType w:val="hybridMultilevel"/>
    <w:tmpl w:val="99503F32"/>
    <w:lvl w:ilvl="0" w:tplc="DB3AEBDC">
      <w:start w:val="1"/>
      <w:numFmt w:val="upperRoman"/>
      <w:lvlText w:val="%1)"/>
      <w:lvlJc w:val="left"/>
      <w:pPr>
        <w:ind w:left="551" w:hanging="233"/>
      </w:pPr>
      <w:rPr>
        <w:rFonts w:ascii="Book Antiqua" w:eastAsia="Arial MT" w:hAnsi="Book Antiqua" w:cs="Arial MT"/>
        <w:color w:val="231F1F"/>
        <w:spacing w:val="-1"/>
        <w:w w:val="99"/>
        <w:sz w:val="20"/>
        <w:szCs w:val="20"/>
        <w:lang w:val="pt-PT" w:eastAsia="en-US" w:bidi="ar-SA"/>
      </w:rPr>
    </w:lvl>
    <w:lvl w:ilvl="1" w:tplc="33D6FA68">
      <w:numFmt w:val="bullet"/>
      <w:lvlText w:val="•"/>
      <w:lvlJc w:val="left"/>
      <w:pPr>
        <w:ind w:left="1498" w:hanging="233"/>
      </w:pPr>
      <w:rPr>
        <w:lang w:val="pt-PT" w:eastAsia="en-US" w:bidi="ar-SA"/>
      </w:rPr>
    </w:lvl>
    <w:lvl w:ilvl="2" w:tplc="F3767B94">
      <w:numFmt w:val="bullet"/>
      <w:lvlText w:val="•"/>
      <w:lvlJc w:val="left"/>
      <w:pPr>
        <w:ind w:left="2436" w:hanging="233"/>
      </w:pPr>
      <w:rPr>
        <w:lang w:val="pt-PT" w:eastAsia="en-US" w:bidi="ar-SA"/>
      </w:rPr>
    </w:lvl>
    <w:lvl w:ilvl="3" w:tplc="7DDE488A">
      <w:numFmt w:val="bullet"/>
      <w:lvlText w:val="•"/>
      <w:lvlJc w:val="left"/>
      <w:pPr>
        <w:ind w:left="3374" w:hanging="233"/>
      </w:pPr>
      <w:rPr>
        <w:lang w:val="pt-PT" w:eastAsia="en-US" w:bidi="ar-SA"/>
      </w:rPr>
    </w:lvl>
    <w:lvl w:ilvl="4" w:tplc="3B50D134">
      <w:numFmt w:val="bullet"/>
      <w:lvlText w:val="•"/>
      <w:lvlJc w:val="left"/>
      <w:pPr>
        <w:ind w:left="4312" w:hanging="233"/>
      </w:pPr>
      <w:rPr>
        <w:lang w:val="pt-PT" w:eastAsia="en-US" w:bidi="ar-SA"/>
      </w:rPr>
    </w:lvl>
    <w:lvl w:ilvl="5" w:tplc="3766A99E">
      <w:numFmt w:val="bullet"/>
      <w:lvlText w:val="•"/>
      <w:lvlJc w:val="left"/>
      <w:pPr>
        <w:ind w:left="5250" w:hanging="233"/>
      </w:pPr>
      <w:rPr>
        <w:lang w:val="pt-PT" w:eastAsia="en-US" w:bidi="ar-SA"/>
      </w:rPr>
    </w:lvl>
    <w:lvl w:ilvl="6" w:tplc="9C5CF2D8">
      <w:numFmt w:val="bullet"/>
      <w:lvlText w:val="•"/>
      <w:lvlJc w:val="left"/>
      <w:pPr>
        <w:ind w:left="6188" w:hanging="233"/>
      </w:pPr>
      <w:rPr>
        <w:lang w:val="pt-PT" w:eastAsia="en-US" w:bidi="ar-SA"/>
      </w:rPr>
    </w:lvl>
    <w:lvl w:ilvl="7" w:tplc="12387564">
      <w:numFmt w:val="bullet"/>
      <w:lvlText w:val="•"/>
      <w:lvlJc w:val="left"/>
      <w:pPr>
        <w:ind w:left="7126" w:hanging="233"/>
      </w:pPr>
      <w:rPr>
        <w:lang w:val="pt-PT" w:eastAsia="en-US" w:bidi="ar-SA"/>
      </w:rPr>
    </w:lvl>
    <w:lvl w:ilvl="8" w:tplc="E9A4D6B0">
      <w:numFmt w:val="bullet"/>
      <w:lvlText w:val="•"/>
      <w:lvlJc w:val="left"/>
      <w:pPr>
        <w:ind w:left="8064" w:hanging="233"/>
      </w:pPr>
      <w:rPr>
        <w:lang w:val="pt-PT" w:eastAsia="en-US" w:bidi="ar-SA"/>
      </w:rPr>
    </w:lvl>
  </w:abstractNum>
  <w:abstractNum w:abstractNumId="18">
    <w:nsid w:val="58AF765B"/>
    <w:multiLevelType w:val="hybridMultilevel"/>
    <w:tmpl w:val="5B94B8CE"/>
    <w:lvl w:ilvl="0" w:tplc="53EE2900">
      <w:start w:val="1"/>
      <w:numFmt w:val="upperRoman"/>
      <w:lvlText w:val="%1)"/>
      <w:lvlJc w:val="left"/>
      <w:pPr>
        <w:ind w:left="319" w:hanging="240"/>
      </w:pPr>
      <w:rPr>
        <w:rFonts w:ascii="Book Antiqua" w:eastAsia="Arial MT" w:hAnsi="Book Antiqua" w:cs="Arial MT"/>
        <w:color w:val="231F1F"/>
        <w:spacing w:val="-1"/>
        <w:w w:val="99"/>
        <w:sz w:val="20"/>
        <w:szCs w:val="20"/>
        <w:lang w:val="pt-PT" w:eastAsia="en-US" w:bidi="ar-SA"/>
      </w:rPr>
    </w:lvl>
    <w:lvl w:ilvl="1" w:tplc="511CFDA6">
      <w:numFmt w:val="bullet"/>
      <w:lvlText w:val="•"/>
      <w:lvlJc w:val="left"/>
      <w:pPr>
        <w:ind w:left="1282" w:hanging="240"/>
      </w:pPr>
      <w:rPr>
        <w:lang w:val="pt-PT" w:eastAsia="en-US" w:bidi="ar-SA"/>
      </w:rPr>
    </w:lvl>
    <w:lvl w:ilvl="2" w:tplc="5574D7DA">
      <w:numFmt w:val="bullet"/>
      <w:lvlText w:val="•"/>
      <w:lvlJc w:val="left"/>
      <w:pPr>
        <w:ind w:left="2244" w:hanging="240"/>
      </w:pPr>
      <w:rPr>
        <w:lang w:val="pt-PT" w:eastAsia="en-US" w:bidi="ar-SA"/>
      </w:rPr>
    </w:lvl>
    <w:lvl w:ilvl="3" w:tplc="6F301884">
      <w:numFmt w:val="bullet"/>
      <w:lvlText w:val="•"/>
      <w:lvlJc w:val="left"/>
      <w:pPr>
        <w:ind w:left="3206" w:hanging="240"/>
      </w:pPr>
      <w:rPr>
        <w:lang w:val="pt-PT" w:eastAsia="en-US" w:bidi="ar-SA"/>
      </w:rPr>
    </w:lvl>
    <w:lvl w:ilvl="4" w:tplc="E6F00932">
      <w:numFmt w:val="bullet"/>
      <w:lvlText w:val="•"/>
      <w:lvlJc w:val="left"/>
      <w:pPr>
        <w:ind w:left="4168" w:hanging="240"/>
      </w:pPr>
      <w:rPr>
        <w:lang w:val="pt-PT" w:eastAsia="en-US" w:bidi="ar-SA"/>
      </w:rPr>
    </w:lvl>
    <w:lvl w:ilvl="5" w:tplc="1A742FEE">
      <w:numFmt w:val="bullet"/>
      <w:lvlText w:val="•"/>
      <w:lvlJc w:val="left"/>
      <w:pPr>
        <w:ind w:left="5130" w:hanging="240"/>
      </w:pPr>
      <w:rPr>
        <w:lang w:val="pt-PT" w:eastAsia="en-US" w:bidi="ar-SA"/>
      </w:rPr>
    </w:lvl>
    <w:lvl w:ilvl="6" w:tplc="18EA47B2">
      <w:numFmt w:val="bullet"/>
      <w:lvlText w:val="•"/>
      <w:lvlJc w:val="left"/>
      <w:pPr>
        <w:ind w:left="6092" w:hanging="240"/>
      </w:pPr>
      <w:rPr>
        <w:lang w:val="pt-PT" w:eastAsia="en-US" w:bidi="ar-SA"/>
      </w:rPr>
    </w:lvl>
    <w:lvl w:ilvl="7" w:tplc="D3D66E1A">
      <w:numFmt w:val="bullet"/>
      <w:lvlText w:val="•"/>
      <w:lvlJc w:val="left"/>
      <w:pPr>
        <w:ind w:left="7054" w:hanging="240"/>
      </w:pPr>
      <w:rPr>
        <w:lang w:val="pt-PT" w:eastAsia="en-US" w:bidi="ar-SA"/>
      </w:rPr>
    </w:lvl>
    <w:lvl w:ilvl="8" w:tplc="6F8481DC">
      <w:numFmt w:val="bullet"/>
      <w:lvlText w:val="•"/>
      <w:lvlJc w:val="left"/>
      <w:pPr>
        <w:ind w:left="8016" w:hanging="240"/>
      </w:pPr>
      <w:rPr>
        <w:lang w:val="pt-PT" w:eastAsia="en-US" w:bidi="ar-SA"/>
      </w:rPr>
    </w:lvl>
  </w:abstractNum>
  <w:abstractNum w:abstractNumId="19">
    <w:nsid w:val="64EE4A03"/>
    <w:multiLevelType w:val="multilevel"/>
    <w:tmpl w:val="4BFA0756"/>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70AF27F4"/>
    <w:multiLevelType w:val="hybridMultilevel"/>
    <w:tmpl w:val="1D3E2E28"/>
    <w:lvl w:ilvl="0" w:tplc="80E4514C">
      <w:start w:val="6"/>
      <w:numFmt w:val="decimal"/>
      <w:lvlText w:val="%1."/>
      <w:lvlJc w:val="left"/>
      <w:pPr>
        <w:ind w:left="612" w:hanging="360"/>
      </w:pPr>
      <w:rPr>
        <w:rFonts w:hint="default"/>
        <w:color w:val="231F1F"/>
      </w:rPr>
    </w:lvl>
    <w:lvl w:ilvl="1" w:tplc="04160019">
      <w:start w:val="1"/>
      <w:numFmt w:val="lowerLetter"/>
      <w:lvlText w:val="%2."/>
      <w:lvlJc w:val="left"/>
      <w:pPr>
        <w:ind w:left="1190" w:hanging="360"/>
      </w:pPr>
    </w:lvl>
    <w:lvl w:ilvl="2" w:tplc="0416001B">
      <w:start w:val="1"/>
      <w:numFmt w:val="lowerRoman"/>
      <w:lvlText w:val="%3."/>
      <w:lvlJc w:val="right"/>
      <w:pPr>
        <w:ind w:left="148" w:hanging="180"/>
      </w:pPr>
    </w:lvl>
    <w:lvl w:ilvl="3" w:tplc="0416000F">
      <w:start w:val="1"/>
      <w:numFmt w:val="decimal"/>
      <w:lvlText w:val="%4."/>
      <w:lvlJc w:val="left"/>
      <w:pPr>
        <w:ind w:left="612" w:hanging="360"/>
      </w:pPr>
    </w:lvl>
    <w:lvl w:ilvl="4" w:tplc="04160019" w:tentative="1">
      <w:start w:val="1"/>
      <w:numFmt w:val="lowerLetter"/>
      <w:lvlText w:val="%5."/>
      <w:lvlJc w:val="left"/>
      <w:pPr>
        <w:ind w:left="3350" w:hanging="360"/>
      </w:pPr>
    </w:lvl>
    <w:lvl w:ilvl="5" w:tplc="0416001B" w:tentative="1">
      <w:start w:val="1"/>
      <w:numFmt w:val="lowerRoman"/>
      <w:lvlText w:val="%6."/>
      <w:lvlJc w:val="right"/>
      <w:pPr>
        <w:ind w:left="4070" w:hanging="180"/>
      </w:pPr>
    </w:lvl>
    <w:lvl w:ilvl="6" w:tplc="0416000F" w:tentative="1">
      <w:start w:val="1"/>
      <w:numFmt w:val="decimal"/>
      <w:lvlText w:val="%7."/>
      <w:lvlJc w:val="left"/>
      <w:pPr>
        <w:ind w:left="4790" w:hanging="360"/>
      </w:pPr>
    </w:lvl>
    <w:lvl w:ilvl="7" w:tplc="04160019" w:tentative="1">
      <w:start w:val="1"/>
      <w:numFmt w:val="lowerLetter"/>
      <w:lvlText w:val="%8."/>
      <w:lvlJc w:val="left"/>
      <w:pPr>
        <w:ind w:left="5510" w:hanging="360"/>
      </w:pPr>
    </w:lvl>
    <w:lvl w:ilvl="8" w:tplc="0416001B" w:tentative="1">
      <w:start w:val="1"/>
      <w:numFmt w:val="lowerRoman"/>
      <w:lvlText w:val="%9."/>
      <w:lvlJc w:val="right"/>
      <w:pPr>
        <w:ind w:left="6230" w:hanging="180"/>
      </w:pPr>
    </w:lvl>
  </w:abstractNum>
  <w:abstractNum w:abstractNumId="21">
    <w:nsid w:val="725F6F3E"/>
    <w:multiLevelType w:val="hybridMultilevel"/>
    <w:tmpl w:val="DDDCC4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72A02294"/>
    <w:multiLevelType w:val="multilevel"/>
    <w:tmpl w:val="5E9E2E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34850FF"/>
    <w:multiLevelType w:val="multilevel"/>
    <w:tmpl w:val="3064C7C6"/>
    <w:lvl w:ilvl="0">
      <w:start w:val="15"/>
      <w:numFmt w:val="decimal"/>
      <w:lvlText w:val="%1."/>
      <w:lvlJc w:val="left"/>
      <w:pPr>
        <w:ind w:left="480" w:hanging="480"/>
      </w:pPr>
      <w:rPr>
        <w:rFonts w:hint="default"/>
      </w:rPr>
    </w:lvl>
    <w:lvl w:ilvl="1">
      <w:start w:val="1"/>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4">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25">
    <w:nsid w:val="79FC009E"/>
    <w:multiLevelType w:val="hybridMultilevel"/>
    <w:tmpl w:val="21E6C91A"/>
    <w:lvl w:ilvl="0" w:tplc="53B251B6">
      <w:start w:val="1"/>
      <w:numFmt w:val="lowerLetter"/>
      <w:lvlText w:val="%1)"/>
      <w:lvlJc w:val="left"/>
      <w:pPr>
        <w:ind w:left="502" w:hanging="360"/>
      </w:pPr>
      <w:rPr>
        <w:rFonts w:hint="default"/>
        <w:b/>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6">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24"/>
  </w:num>
  <w:num w:numId="5">
    <w:abstractNumId w:val="15"/>
  </w:num>
  <w:num w:numId="6">
    <w:abstractNumId w:val="4"/>
  </w:num>
  <w:num w:numId="7">
    <w:abstractNumId w:val="7"/>
  </w:num>
  <w:num w:numId="8">
    <w:abstractNumId w:val="26"/>
  </w:num>
  <w:num w:numId="9">
    <w:abstractNumId w:val="11"/>
  </w:num>
  <w:num w:numId="10">
    <w:abstractNumId w:val="14"/>
  </w:num>
  <w:num w:numId="11">
    <w:abstractNumId w:val="10"/>
  </w:num>
  <w:num w:numId="12">
    <w:abstractNumId w:val="6"/>
  </w:num>
  <w:num w:numId="13">
    <w:abstractNumId w:val="12"/>
  </w:num>
  <w:num w:numId="14">
    <w:abstractNumId w:val="8"/>
  </w:num>
  <w:num w:numId="15">
    <w:abstractNumId w:val="21"/>
  </w:num>
  <w:num w:numId="16">
    <w:abstractNumId w:val="9"/>
  </w:num>
  <w:num w:numId="17">
    <w:abstractNumId w:val="16"/>
    <w:lvlOverride w:ilvl="0">
      <w:startOverride w:val="1"/>
    </w:lvlOverride>
    <w:lvlOverride w:ilvl="1"/>
    <w:lvlOverride w:ilvl="2"/>
    <w:lvlOverride w:ilvl="3"/>
    <w:lvlOverride w:ilvl="4"/>
    <w:lvlOverride w:ilvl="5"/>
    <w:lvlOverride w:ilvl="6"/>
    <w:lvlOverride w:ilvl="7"/>
    <w:lvlOverride w:ilvl="8"/>
  </w:num>
  <w:num w:numId="18">
    <w:abstractNumId w:val="18"/>
    <w:lvlOverride w:ilvl="0">
      <w:startOverride w:val="1"/>
    </w:lvlOverride>
    <w:lvlOverride w:ilvl="1"/>
    <w:lvlOverride w:ilvl="2"/>
    <w:lvlOverride w:ilvl="3"/>
    <w:lvlOverride w:ilvl="4"/>
    <w:lvlOverride w:ilvl="5"/>
    <w:lvlOverride w:ilvl="6"/>
    <w:lvlOverride w:ilvl="7"/>
    <w:lvlOverride w:ilvl="8"/>
  </w:num>
  <w:num w:numId="19">
    <w:abstractNumId w:val="17"/>
    <w:lvlOverride w:ilvl="0">
      <w:startOverride w:val="1"/>
    </w:lvlOverride>
    <w:lvlOverride w:ilvl="1"/>
    <w:lvlOverride w:ilvl="2"/>
    <w:lvlOverride w:ilvl="3"/>
    <w:lvlOverride w:ilvl="4"/>
    <w:lvlOverride w:ilvl="5"/>
    <w:lvlOverride w:ilvl="6"/>
    <w:lvlOverride w:ilvl="7"/>
    <w:lvlOverride w:ilvl="8"/>
  </w:num>
  <w:num w:numId="20">
    <w:abstractNumId w:val="20"/>
  </w:num>
  <w:num w:numId="21">
    <w:abstractNumId w:val="23"/>
  </w:num>
  <w:num w:numId="22">
    <w:abstractNumId w:val="13"/>
  </w:num>
  <w:num w:numId="23">
    <w:abstractNumId w:val="25"/>
  </w:num>
  <w:num w:numId="24">
    <w:abstractNumId w:val="5"/>
  </w:num>
  <w:num w:numId="25">
    <w:abstractNumId w:val="19"/>
  </w:num>
  <w:num w:numId="26">
    <w:abstractNumId w:val="2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83970"/>
  </w:hdrShapeDefaults>
  <w:footnotePr>
    <w:footnote w:id="0"/>
    <w:footnote w:id="1"/>
    <w:footnote w:id="2"/>
  </w:footnotePr>
  <w:endnotePr>
    <w:endnote w:id="0"/>
    <w:endnote w:id="1"/>
    <w:endnote w:id="2"/>
  </w:endnotePr>
  <w:compat/>
  <w:rsids>
    <w:rsidRoot w:val="00CE2BE2"/>
    <w:rsid w:val="000001AD"/>
    <w:rsid w:val="00000322"/>
    <w:rsid w:val="00001201"/>
    <w:rsid w:val="00001331"/>
    <w:rsid w:val="0000140D"/>
    <w:rsid w:val="00001613"/>
    <w:rsid w:val="00001BDE"/>
    <w:rsid w:val="00002693"/>
    <w:rsid w:val="00002804"/>
    <w:rsid w:val="000028E2"/>
    <w:rsid w:val="00002DC5"/>
    <w:rsid w:val="00003018"/>
    <w:rsid w:val="0000482B"/>
    <w:rsid w:val="00004DF0"/>
    <w:rsid w:val="000059DD"/>
    <w:rsid w:val="00007E9D"/>
    <w:rsid w:val="00010154"/>
    <w:rsid w:val="0001063A"/>
    <w:rsid w:val="000108E9"/>
    <w:rsid w:val="00010A85"/>
    <w:rsid w:val="00010F99"/>
    <w:rsid w:val="00012633"/>
    <w:rsid w:val="000127DD"/>
    <w:rsid w:val="00013C69"/>
    <w:rsid w:val="0001408F"/>
    <w:rsid w:val="00014490"/>
    <w:rsid w:val="000148F1"/>
    <w:rsid w:val="00015036"/>
    <w:rsid w:val="00015AB4"/>
    <w:rsid w:val="00015D89"/>
    <w:rsid w:val="000174B0"/>
    <w:rsid w:val="00020CDB"/>
    <w:rsid w:val="00020D0F"/>
    <w:rsid w:val="00021214"/>
    <w:rsid w:val="00021495"/>
    <w:rsid w:val="00021796"/>
    <w:rsid w:val="000217BC"/>
    <w:rsid w:val="00022A7F"/>
    <w:rsid w:val="0002310E"/>
    <w:rsid w:val="0002322E"/>
    <w:rsid w:val="000235A5"/>
    <w:rsid w:val="0002361F"/>
    <w:rsid w:val="0002392E"/>
    <w:rsid w:val="00023A8C"/>
    <w:rsid w:val="000240F5"/>
    <w:rsid w:val="0002459F"/>
    <w:rsid w:val="00024718"/>
    <w:rsid w:val="00025BE6"/>
    <w:rsid w:val="00025E05"/>
    <w:rsid w:val="000261C8"/>
    <w:rsid w:val="00026345"/>
    <w:rsid w:val="0002659C"/>
    <w:rsid w:val="000266FC"/>
    <w:rsid w:val="0002787D"/>
    <w:rsid w:val="000309C3"/>
    <w:rsid w:val="00031820"/>
    <w:rsid w:val="00031F69"/>
    <w:rsid w:val="00032736"/>
    <w:rsid w:val="00033481"/>
    <w:rsid w:val="00033800"/>
    <w:rsid w:val="00033FA1"/>
    <w:rsid w:val="0003422E"/>
    <w:rsid w:val="00034288"/>
    <w:rsid w:val="00036897"/>
    <w:rsid w:val="000369FB"/>
    <w:rsid w:val="00036FE8"/>
    <w:rsid w:val="00037227"/>
    <w:rsid w:val="00037EBF"/>
    <w:rsid w:val="000403F0"/>
    <w:rsid w:val="00040CB2"/>
    <w:rsid w:val="00041681"/>
    <w:rsid w:val="00041D8F"/>
    <w:rsid w:val="00041EA6"/>
    <w:rsid w:val="0004353D"/>
    <w:rsid w:val="000436EF"/>
    <w:rsid w:val="00043F74"/>
    <w:rsid w:val="00046465"/>
    <w:rsid w:val="000466F0"/>
    <w:rsid w:val="00046A33"/>
    <w:rsid w:val="00046B41"/>
    <w:rsid w:val="00046E9C"/>
    <w:rsid w:val="00047093"/>
    <w:rsid w:val="00047556"/>
    <w:rsid w:val="000500E9"/>
    <w:rsid w:val="00050151"/>
    <w:rsid w:val="00051257"/>
    <w:rsid w:val="00051547"/>
    <w:rsid w:val="000519FA"/>
    <w:rsid w:val="00051AC6"/>
    <w:rsid w:val="00051B96"/>
    <w:rsid w:val="00052164"/>
    <w:rsid w:val="000527A5"/>
    <w:rsid w:val="00052A07"/>
    <w:rsid w:val="000535B7"/>
    <w:rsid w:val="00053C5D"/>
    <w:rsid w:val="000545DA"/>
    <w:rsid w:val="00054E06"/>
    <w:rsid w:val="000567E3"/>
    <w:rsid w:val="00057D49"/>
    <w:rsid w:val="00057F32"/>
    <w:rsid w:val="00060375"/>
    <w:rsid w:val="000619EB"/>
    <w:rsid w:val="0006558C"/>
    <w:rsid w:val="000658AB"/>
    <w:rsid w:val="00065A65"/>
    <w:rsid w:val="00066257"/>
    <w:rsid w:val="0006627E"/>
    <w:rsid w:val="00066D4F"/>
    <w:rsid w:val="00067042"/>
    <w:rsid w:val="0006764B"/>
    <w:rsid w:val="00067681"/>
    <w:rsid w:val="0006787A"/>
    <w:rsid w:val="00070C42"/>
    <w:rsid w:val="00071949"/>
    <w:rsid w:val="00071A56"/>
    <w:rsid w:val="000725EA"/>
    <w:rsid w:val="00072739"/>
    <w:rsid w:val="00073564"/>
    <w:rsid w:val="00073754"/>
    <w:rsid w:val="0007393A"/>
    <w:rsid w:val="00073F55"/>
    <w:rsid w:val="000743C2"/>
    <w:rsid w:val="00074599"/>
    <w:rsid w:val="00074AC4"/>
    <w:rsid w:val="00076393"/>
    <w:rsid w:val="00076D8D"/>
    <w:rsid w:val="00077692"/>
    <w:rsid w:val="000776D9"/>
    <w:rsid w:val="00077DC5"/>
    <w:rsid w:val="00077F10"/>
    <w:rsid w:val="0008096E"/>
    <w:rsid w:val="0008178D"/>
    <w:rsid w:val="0008255D"/>
    <w:rsid w:val="000829E8"/>
    <w:rsid w:val="00082E7D"/>
    <w:rsid w:val="00083E7B"/>
    <w:rsid w:val="0008464D"/>
    <w:rsid w:val="00084FEE"/>
    <w:rsid w:val="00086E3A"/>
    <w:rsid w:val="0008730E"/>
    <w:rsid w:val="00091C3F"/>
    <w:rsid w:val="00091CBC"/>
    <w:rsid w:val="00092054"/>
    <w:rsid w:val="00093612"/>
    <w:rsid w:val="00093B7A"/>
    <w:rsid w:val="00094C3C"/>
    <w:rsid w:val="000953E8"/>
    <w:rsid w:val="0009540B"/>
    <w:rsid w:val="0009692C"/>
    <w:rsid w:val="00096C2D"/>
    <w:rsid w:val="00097420"/>
    <w:rsid w:val="0009751D"/>
    <w:rsid w:val="000976F7"/>
    <w:rsid w:val="000A0004"/>
    <w:rsid w:val="000A0409"/>
    <w:rsid w:val="000A09DF"/>
    <w:rsid w:val="000A13FB"/>
    <w:rsid w:val="000A1D68"/>
    <w:rsid w:val="000A1FB7"/>
    <w:rsid w:val="000A24C2"/>
    <w:rsid w:val="000A2849"/>
    <w:rsid w:val="000A4D8F"/>
    <w:rsid w:val="000A53D1"/>
    <w:rsid w:val="000A5A57"/>
    <w:rsid w:val="000A6C38"/>
    <w:rsid w:val="000B0FA5"/>
    <w:rsid w:val="000B196E"/>
    <w:rsid w:val="000B1BBD"/>
    <w:rsid w:val="000B2862"/>
    <w:rsid w:val="000B2907"/>
    <w:rsid w:val="000B2A67"/>
    <w:rsid w:val="000B2E52"/>
    <w:rsid w:val="000B35EF"/>
    <w:rsid w:val="000B3BA7"/>
    <w:rsid w:val="000B3BD3"/>
    <w:rsid w:val="000B4149"/>
    <w:rsid w:val="000B47B6"/>
    <w:rsid w:val="000B49E5"/>
    <w:rsid w:val="000B4BCA"/>
    <w:rsid w:val="000B50AD"/>
    <w:rsid w:val="000B568A"/>
    <w:rsid w:val="000B5993"/>
    <w:rsid w:val="000B5C56"/>
    <w:rsid w:val="000C05EF"/>
    <w:rsid w:val="000C070B"/>
    <w:rsid w:val="000C0B2E"/>
    <w:rsid w:val="000C1FA2"/>
    <w:rsid w:val="000C205B"/>
    <w:rsid w:val="000C2582"/>
    <w:rsid w:val="000C284D"/>
    <w:rsid w:val="000C2AF6"/>
    <w:rsid w:val="000C4C9A"/>
    <w:rsid w:val="000C4CDA"/>
    <w:rsid w:val="000C4D85"/>
    <w:rsid w:val="000C5CEE"/>
    <w:rsid w:val="000C62FB"/>
    <w:rsid w:val="000C68CC"/>
    <w:rsid w:val="000C716F"/>
    <w:rsid w:val="000C79E8"/>
    <w:rsid w:val="000D004D"/>
    <w:rsid w:val="000D1B9C"/>
    <w:rsid w:val="000D1D45"/>
    <w:rsid w:val="000D27E1"/>
    <w:rsid w:val="000D3949"/>
    <w:rsid w:val="000D48AB"/>
    <w:rsid w:val="000D4C3A"/>
    <w:rsid w:val="000D5C25"/>
    <w:rsid w:val="000D621F"/>
    <w:rsid w:val="000D75E2"/>
    <w:rsid w:val="000E19ED"/>
    <w:rsid w:val="000E3298"/>
    <w:rsid w:val="000E3B3F"/>
    <w:rsid w:val="000E3F83"/>
    <w:rsid w:val="000E49BC"/>
    <w:rsid w:val="000E4B03"/>
    <w:rsid w:val="000E4CC6"/>
    <w:rsid w:val="000E5B74"/>
    <w:rsid w:val="000F01B9"/>
    <w:rsid w:val="000F1D4C"/>
    <w:rsid w:val="000F273B"/>
    <w:rsid w:val="000F2FB0"/>
    <w:rsid w:val="000F30C5"/>
    <w:rsid w:val="000F3EBB"/>
    <w:rsid w:val="000F4594"/>
    <w:rsid w:val="000F48D0"/>
    <w:rsid w:val="000F4EE3"/>
    <w:rsid w:val="000F4FF5"/>
    <w:rsid w:val="000F5FAE"/>
    <w:rsid w:val="000F6541"/>
    <w:rsid w:val="000F6E3C"/>
    <w:rsid w:val="001007AC"/>
    <w:rsid w:val="00100AC9"/>
    <w:rsid w:val="00100FF7"/>
    <w:rsid w:val="0010134F"/>
    <w:rsid w:val="00101398"/>
    <w:rsid w:val="001020F1"/>
    <w:rsid w:val="00103788"/>
    <w:rsid w:val="0010382D"/>
    <w:rsid w:val="0010500D"/>
    <w:rsid w:val="00105163"/>
    <w:rsid w:val="0010577A"/>
    <w:rsid w:val="001066B9"/>
    <w:rsid w:val="001067A8"/>
    <w:rsid w:val="00106B4B"/>
    <w:rsid w:val="00106D00"/>
    <w:rsid w:val="00107578"/>
    <w:rsid w:val="00107FFD"/>
    <w:rsid w:val="0011043E"/>
    <w:rsid w:val="00111213"/>
    <w:rsid w:val="00111611"/>
    <w:rsid w:val="00111A41"/>
    <w:rsid w:val="001133B2"/>
    <w:rsid w:val="00113578"/>
    <w:rsid w:val="00113EE0"/>
    <w:rsid w:val="00114C0D"/>
    <w:rsid w:val="0011503E"/>
    <w:rsid w:val="00115A65"/>
    <w:rsid w:val="001166AE"/>
    <w:rsid w:val="00116B48"/>
    <w:rsid w:val="0011736A"/>
    <w:rsid w:val="00117431"/>
    <w:rsid w:val="00120955"/>
    <w:rsid w:val="0012105C"/>
    <w:rsid w:val="00121446"/>
    <w:rsid w:val="00121730"/>
    <w:rsid w:val="001219E0"/>
    <w:rsid w:val="0012261B"/>
    <w:rsid w:val="00123070"/>
    <w:rsid w:val="0012315D"/>
    <w:rsid w:val="00123D4C"/>
    <w:rsid w:val="00123D9C"/>
    <w:rsid w:val="00124569"/>
    <w:rsid w:val="00124899"/>
    <w:rsid w:val="00125040"/>
    <w:rsid w:val="00125F9D"/>
    <w:rsid w:val="00126D31"/>
    <w:rsid w:val="001271FA"/>
    <w:rsid w:val="0012772B"/>
    <w:rsid w:val="00127837"/>
    <w:rsid w:val="00127C5A"/>
    <w:rsid w:val="00127CCF"/>
    <w:rsid w:val="00131755"/>
    <w:rsid w:val="00132112"/>
    <w:rsid w:val="00132762"/>
    <w:rsid w:val="00132CBD"/>
    <w:rsid w:val="00132FFA"/>
    <w:rsid w:val="001337A4"/>
    <w:rsid w:val="00134376"/>
    <w:rsid w:val="00134EB9"/>
    <w:rsid w:val="0013592A"/>
    <w:rsid w:val="001379D9"/>
    <w:rsid w:val="00137ABD"/>
    <w:rsid w:val="00141548"/>
    <w:rsid w:val="00141EE8"/>
    <w:rsid w:val="00143176"/>
    <w:rsid w:val="00144B99"/>
    <w:rsid w:val="00145355"/>
    <w:rsid w:val="001457AC"/>
    <w:rsid w:val="00145C96"/>
    <w:rsid w:val="00145D0F"/>
    <w:rsid w:val="00145D2D"/>
    <w:rsid w:val="001462E0"/>
    <w:rsid w:val="00146C18"/>
    <w:rsid w:val="00147DAE"/>
    <w:rsid w:val="0015063A"/>
    <w:rsid w:val="00150CC4"/>
    <w:rsid w:val="00151225"/>
    <w:rsid w:val="0015161F"/>
    <w:rsid w:val="001523A6"/>
    <w:rsid w:val="00152A40"/>
    <w:rsid w:val="00153056"/>
    <w:rsid w:val="001555B2"/>
    <w:rsid w:val="001560CF"/>
    <w:rsid w:val="00156465"/>
    <w:rsid w:val="00156986"/>
    <w:rsid w:val="00157214"/>
    <w:rsid w:val="00157410"/>
    <w:rsid w:val="00157602"/>
    <w:rsid w:val="001607F2"/>
    <w:rsid w:val="001609D3"/>
    <w:rsid w:val="00161F75"/>
    <w:rsid w:val="001624CF"/>
    <w:rsid w:val="00164174"/>
    <w:rsid w:val="00164F66"/>
    <w:rsid w:val="0016542D"/>
    <w:rsid w:val="00165911"/>
    <w:rsid w:val="00165F7D"/>
    <w:rsid w:val="001665B8"/>
    <w:rsid w:val="0016741F"/>
    <w:rsid w:val="001678FD"/>
    <w:rsid w:val="001710C8"/>
    <w:rsid w:val="0017156B"/>
    <w:rsid w:val="00171BCC"/>
    <w:rsid w:val="001726E6"/>
    <w:rsid w:val="001726EB"/>
    <w:rsid w:val="001730A1"/>
    <w:rsid w:val="001739D1"/>
    <w:rsid w:val="00174ADF"/>
    <w:rsid w:val="00175816"/>
    <w:rsid w:val="00175C93"/>
    <w:rsid w:val="0017714C"/>
    <w:rsid w:val="00177456"/>
    <w:rsid w:val="00177BA9"/>
    <w:rsid w:val="001801BB"/>
    <w:rsid w:val="001802BF"/>
    <w:rsid w:val="001802CA"/>
    <w:rsid w:val="00181402"/>
    <w:rsid w:val="001814E8"/>
    <w:rsid w:val="0018199F"/>
    <w:rsid w:val="00181B50"/>
    <w:rsid w:val="00182C33"/>
    <w:rsid w:val="00182C4A"/>
    <w:rsid w:val="001852FF"/>
    <w:rsid w:val="00185F89"/>
    <w:rsid w:val="0018614F"/>
    <w:rsid w:val="001869D2"/>
    <w:rsid w:val="00186BAF"/>
    <w:rsid w:val="00187D59"/>
    <w:rsid w:val="00190FF8"/>
    <w:rsid w:val="00191B6A"/>
    <w:rsid w:val="00192A09"/>
    <w:rsid w:val="00192A11"/>
    <w:rsid w:val="00193263"/>
    <w:rsid w:val="001949CF"/>
    <w:rsid w:val="001952CE"/>
    <w:rsid w:val="0019582A"/>
    <w:rsid w:val="00195AC0"/>
    <w:rsid w:val="0019675D"/>
    <w:rsid w:val="00196CC8"/>
    <w:rsid w:val="00196EF0"/>
    <w:rsid w:val="001971A3"/>
    <w:rsid w:val="001974EE"/>
    <w:rsid w:val="001974F2"/>
    <w:rsid w:val="001975A7"/>
    <w:rsid w:val="001979B3"/>
    <w:rsid w:val="001A0C3E"/>
    <w:rsid w:val="001A0CFE"/>
    <w:rsid w:val="001A1004"/>
    <w:rsid w:val="001A1D86"/>
    <w:rsid w:val="001A209D"/>
    <w:rsid w:val="001A2551"/>
    <w:rsid w:val="001A2CAE"/>
    <w:rsid w:val="001A39D2"/>
    <w:rsid w:val="001A487B"/>
    <w:rsid w:val="001A533A"/>
    <w:rsid w:val="001A547B"/>
    <w:rsid w:val="001A580B"/>
    <w:rsid w:val="001A62E9"/>
    <w:rsid w:val="001A6595"/>
    <w:rsid w:val="001A6888"/>
    <w:rsid w:val="001A75FE"/>
    <w:rsid w:val="001A763A"/>
    <w:rsid w:val="001A7E2A"/>
    <w:rsid w:val="001A7EF5"/>
    <w:rsid w:val="001B0DCE"/>
    <w:rsid w:val="001B35EB"/>
    <w:rsid w:val="001B3A7D"/>
    <w:rsid w:val="001B3E9C"/>
    <w:rsid w:val="001B5024"/>
    <w:rsid w:val="001B562A"/>
    <w:rsid w:val="001B7AC9"/>
    <w:rsid w:val="001C336E"/>
    <w:rsid w:val="001C359D"/>
    <w:rsid w:val="001C3645"/>
    <w:rsid w:val="001C3F3E"/>
    <w:rsid w:val="001C460E"/>
    <w:rsid w:val="001C4EA2"/>
    <w:rsid w:val="001C59E9"/>
    <w:rsid w:val="001C6798"/>
    <w:rsid w:val="001C7BF5"/>
    <w:rsid w:val="001D0223"/>
    <w:rsid w:val="001D13C6"/>
    <w:rsid w:val="001D1508"/>
    <w:rsid w:val="001D183B"/>
    <w:rsid w:val="001D39AA"/>
    <w:rsid w:val="001D3B4F"/>
    <w:rsid w:val="001D49AC"/>
    <w:rsid w:val="001D49F5"/>
    <w:rsid w:val="001D51E3"/>
    <w:rsid w:val="001D53B6"/>
    <w:rsid w:val="001D5829"/>
    <w:rsid w:val="001D5DC4"/>
    <w:rsid w:val="001D5DE6"/>
    <w:rsid w:val="001D6353"/>
    <w:rsid w:val="001D68EA"/>
    <w:rsid w:val="001D76E3"/>
    <w:rsid w:val="001D787B"/>
    <w:rsid w:val="001D7892"/>
    <w:rsid w:val="001E0A14"/>
    <w:rsid w:val="001E150F"/>
    <w:rsid w:val="001E1CE1"/>
    <w:rsid w:val="001E1D7D"/>
    <w:rsid w:val="001E2856"/>
    <w:rsid w:val="001E2900"/>
    <w:rsid w:val="001E292D"/>
    <w:rsid w:val="001E3437"/>
    <w:rsid w:val="001E3560"/>
    <w:rsid w:val="001E37E8"/>
    <w:rsid w:val="001E3EA5"/>
    <w:rsid w:val="001E42EF"/>
    <w:rsid w:val="001E51E1"/>
    <w:rsid w:val="001E587A"/>
    <w:rsid w:val="001E6CD9"/>
    <w:rsid w:val="001E6E7B"/>
    <w:rsid w:val="001E712C"/>
    <w:rsid w:val="001E76A8"/>
    <w:rsid w:val="001E77DF"/>
    <w:rsid w:val="001E7FFB"/>
    <w:rsid w:val="001F05BA"/>
    <w:rsid w:val="001F0854"/>
    <w:rsid w:val="001F15DF"/>
    <w:rsid w:val="001F3FAF"/>
    <w:rsid w:val="001F44FE"/>
    <w:rsid w:val="001F52A7"/>
    <w:rsid w:val="001F54A7"/>
    <w:rsid w:val="001F56BA"/>
    <w:rsid w:val="001F5720"/>
    <w:rsid w:val="001F5AC3"/>
    <w:rsid w:val="001F749B"/>
    <w:rsid w:val="001F78F1"/>
    <w:rsid w:val="00200123"/>
    <w:rsid w:val="0020155F"/>
    <w:rsid w:val="0020173F"/>
    <w:rsid w:val="0020290A"/>
    <w:rsid w:val="00203144"/>
    <w:rsid w:val="0020318B"/>
    <w:rsid w:val="002039F4"/>
    <w:rsid w:val="002042C4"/>
    <w:rsid w:val="002062B1"/>
    <w:rsid w:val="002064F6"/>
    <w:rsid w:val="002068A8"/>
    <w:rsid w:val="002073F2"/>
    <w:rsid w:val="0021105A"/>
    <w:rsid w:val="0021282A"/>
    <w:rsid w:val="00212871"/>
    <w:rsid w:val="0021335D"/>
    <w:rsid w:val="0021374A"/>
    <w:rsid w:val="00213A9F"/>
    <w:rsid w:val="00213DDB"/>
    <w:rsid w:val="00213F8B"/>
    <w:rsid w:val="002149E3"/>
    <w:rsid w:val="002150E0"/>
    <w:rsid w:val="002157C8"/>
    <w:rsid w:val="002158C0"/>
    <w:rsid w:val="0021595C"/>
    <w:rsid w:val="00215CEF"/>
    <w:rsid w:val="002161EA"/>
    <w:rsid w:val="002205FF"/>
    <w:rsid w:val="002209B0"/>
    <w:rsid w:val="00221273"/>
    <w:rsid w:val="002213C9"/>
    <w:rsid w:val="002220D8"/>
    <w:rsid w:val="0022224D"/>
    <w:rsid w:val="002225C0"/>
    <w:rsid w:val="002235ED"/>
    <w:rsid w:val="00223903"/>
    <w:rsid w:val="00223C73"/>
    <w:rsid w:val="00224007"/>
    <w:rsid w:val="00224A74"/>
    <w:rsid w:val="00224C9B"/>
    <w:rsid w:val="00225327"/>
    <w:rsid w:val="00225C40"/>
    <w:rsid w:val="00225DCC"/>
    <w:rsid w:val="00226F8E"/>
    <w:rsid w:val="0022728C"/>
    <w:rsid w:val="002302E1"/>
    <w:rsid w:val="002302F0"/>
    <w:rsid w:val="0023036F"/>
    <w:rsid w:val="0023097A"/>
    <w:rsid w:val="00230B26"/>
    <w:rsid w:val="00230D87"/>
    <w:rsid w:val="00231050"/>
    <w:rsid w:val="00231271"/>
    <w:rsid w:val="00231487"/>
    <w:rsid w:val="00231905"/>
    <w:rsid w:val="002329A6"/>
    <w:rsid w:val="00233F55"/>
    <w:rsid w:val="0023409D"/>
    <w:rsid w:val="00234292"/>
    <w:rsid w:val="00234F13"/>
    <w:rsid w:val="00235770"/>
    <w:rsid w:val="00235C9B"/>
    <w:rsid w:val="002363E8"/>
    <w:rsid w:val="0023775A"/>
    <w:rsid w:val="00237E26"/>
    <w:rsid w:val="00240077"/>
    <w:rsid w:val="00240402"/>
    <w:rsid w:val="00240B84"/>
    <w:rsid w:val="00241D21"/>
    <w:rsid w:val="0024267E"/>
    <w:rsid w:val="00242781"/>
    <w:rsid w:val="00242881"/>
    <w:rsid w:val="00242B79"/>
    <w:rsid w:val="00243971"/>
    <w:rsid w:val="0024463D"/>
    <w:rsid w:val="0024479B"/>
    <w:rsid w:val="00244882"/>
    <w:rsid w:val="00244C04"/>
    <w:rsid w:val="00244C88"/>
    <w:rsid w:val="00245609"/>
    <w:rsid w:val="00245A09"/>
    <w:rsid w:val="00245BCE"/>
    <w:rsid w:val="0024670F"/>
    <w:rsid w:val="00246D3A"/>
    <w:rsid w:val="00246E13"/>
    <w:rsid w:val="00250F8F"/>
    <w:rsid w:val="00252C59"/>
    <w:rsid w:val="00252E10"/>
    <w:rsid w:val="00253078"/>
    <w:rsid w:val="00254185"/>
    <w:rsid w:val="0025474E"/>
    <w:rsid w:val="00255545"/>
    <w:rsid w:val="00255A30"/>
    <w:rsid w:val="00256375"/>
    <w:rsid w:val="002565F2"/>
    <w:rsid w:val="00256B94"/>
    <w:rsid w:val="00256C12"/>
    <w:rsid w:val="00256EF8"/>
    <w:rsid w:val="00257A11"/>
    <w:rsid w:val="002604C9"/>
    <w:rsid w:val="00260B3C"/>
    <w:rsid w:val="00260B83"/>
    <w:rsid w:val="00261952"/>
    <w:rsid w:val="00261DBA"/>
    <w:rsid w:val="00262421"/>
    <w:rsid w:val="00263001"/>
    <w:rsid w:val="0026344F"/>
    <w:rsid w:val="00263670"/>
    <w:rsid w:val="0026394A"/>
    <w:rsid w:val="00263BA0"/>
    <w:rsid w:val="00264E87"/>
    <w:rsid w:val="00265877"/>
    <w:rsid w:val="00265A9F"/>
    <w:rsid w:val="00265B2D"/>
    <w:rsid w:val="00265D5A"/>
    <w:rsid w:val="002668AE"/>
    <w:rsid w:val="00267031"/>
    <w:rsid w:val="002670E7"/>
    <w:rsid w:val="002671D5"/>
    <w:rsid w:val="0026761D"/>
    <w:rsid w:val="00267B3B"/>
    <w:rsid w:val="00270EA6"/>
    <w:rsid w:val="0027179E"/>
    <w:rsid w:val="00271BD7"/>
    <w:rsid w:val="00272785"/>
    <w:rsid w:val="00274153"/>
    <w:rsid w:val="002745A2"/>
    <w:rsid w:val="00275794"/>
    <w:rsid w:val="00276438"/>
    <w:rsid w:val="002773B0"/>
    <w:rsid w:val="00277CA2"/>
    <w:rsid w:val="0028067C"/>
    <w:rsid w:val="0028133E"/>
    <w:rsid w:val="0028186A"/>
    <w:rsid w:val="00282915"/>
    <w:rsid w:val="00282ABC"/>
    <w:rsid w:val="00282B85"/>
    <w:rsid w:val="0028316D"/>
    <w:rsid w:val="00283BE2"/>
    <w:rsid w:val="00284061"/>
    <w:rsid w:val="0028408D"/>
    <w:rsid w:val="00284195"/>
    <w:rsid w:val="0028496C"/>
    <w:rsid w:val="00284984"/>
    <w:rsid w:val="00285629"/>
    <w:rsid w:val="0028611C"/>
    <w:rsid w:val="00287009"/>
    <w:rsid w:val="00287560"/>
    <w:rsid w:val="00287983"/>
    <w:rsid w:val="00287997"/>
    <w:rsid w:val="002901A6"/>
    <w:rsid w:val="00290662"/>
    <w:rsid w:val="002916BE"/>
    <w:rsid w:val="00291F87"/>
    <w:rsid w:val="002921D4"/>
    <w:rsid w:val="002934CE"/>
    <w:rsid w:val="00293C79"/>
    <w:rsid w:val="00294DBD"/>
    <w:rsid w:val="00295865"/>
    <w:rsid w:val="00295CD6"/>
    <w:rsid w:val="002962EF"/>
    <w:rsid w:val="00296652"/>
    <w:rsid w:val="0029686B"/>
    <w:rsid w:val="00296C92"/>
    <w:rsid w:val="00297199"/>
    <w:rsid w:val="00297405"/>
    <w:rsid w:val="002975BA"/>
    <w:rsid w:val="00297CBB"/>
    <w:rsid w:val="002A13D0"/>
    <w:rsid w:val="002A233B"/>
    <w:rsid w:val="002A340A"/>
    <w:rsid w:val="002A3F33"/>
    <w:rsid w:val="002A411A"/>
    <w:rsid w:val="002A4771"/>
    <w:rsid w:val="002A4AB5"/>
    <w:rsid w:val="002A5496"/>
    <w:rsid w:val="002A554E"/>
    <w:rsid w:val="002A6C86"/>
    <w:rsid w:val="002A772C"/>
    <w:rsid w:val="002B0A91"/>
    <w:rsid w:val="002B0D34"/>
    <w:rsid w:val="002B19C4"/>
    <w:rsid w:val="002B25C2"/>
    <w:rsid w:val="002B2720"/>
    <w:rsid w:val="002B2A7F"/>
    <w:rsid w:val="002B30B5"/>
    <w:rsid w:val="002B3CC7"/>
    <w:rsid w:val="002B436E"/>
    <w:rsid w:val="002B4585"/>
    <w:rsid w:val="002B46E9"/>
    <w:rsid w:val="002B4A3A"/>
    <w:rsid w:val="002B4D70"/>
    <w:rsid w:val="002B5E42"/>
    <w:rsid w:val="002B6718"/>
    <w:rsid w:val="002B7D64"/>
    <w:rsid w:val="002C062A"/>
    <w:rsid w:val="002C2900"/>
    <w:rsid w:val="002C2C3A"/>
    <w:rsid w:val="002C2CB1"/>
    <w:rsid w:val="002C303D"/>
    <w:rsid w:val="002C3D8A"/>
    <w:rsid w:val="002C510B"/>
    <w:rsid w:val="002C5250"/>
    <w:rsid w:val="002C5622"/>
    <w:rsid w:val="002C5CFB"/>
    <w:rsid w:val="002C5E96"/>
    <w:rsid w:val="002C62E9"/>
    <w:rsid w:val="002C69D0"/>
    <w:rsid w:val="002C6B17"/>
    <w:rsid w:val="002C6C65"/>
    <w:rsid w:val="002C763F"/>
    <w:rsid w:val="002C7760"/>
    <w:rsid w:val="002D0C9E"/>
    <w:rsid w:val="002D1527"/>
    <w:rsid w:val="002D17D3"/>
    <w:rsid w:val="002D29D4"/>
    <w:rsid w:val="002D3F7D"/>
    <w:rsid w:val="002D4646"/>
    <w:rsid w:val="002D4750"/>
    <w:rsid w:val="002D5292"/>
    <w:rsid w:val="002D641D"/>
    <w:rsid w:val="002D74B9"/>
    <w:rsid w:val="002E0C71"/>
    <w:rsid w:val="002E1264"/>
    <w:rsid w:val="002E1BC5"/>
    <w:rsid w:val="002E1BEF"/>
    <w:rsid w:val="002E1C1C"/>
    <w:rsid w:val="002E3C35"/>
    <w:rsid w:val="002E4875"/>
    <w:rsid w:val="002E5F59"/>
    <w:rsid w:val="002E68A4"/>
    <w:rsid w:val="002E70C0"/>
    <w:rsid w:val="002E778C"/>
    <w:rsid w:val="002E77DB"/>
    <w:rsid w:val="002F0541"/>
    <w:rsid w:val="002F246F"/>
    <w:rsid w:val="002F2C7E"/>
    <w:rsid w:val="002F2D69"/>
    <w:rsid w:val="002F395D"/>
    <w:rsid w:val="002F4360"/>
    <w:rsid w:val="002F43EC"/>
    <w:rsid w:val="002F4C52"/>
    <w:rsid w:val="002F5218"/>
    <w:rsid w:val="002F53E8"/>
    <w:rsid w:val="002F5B80"/>
    <w:rsid w:val="002F5FB8"/>
    <w:rsid w:val="002F5FE9"/>
    <w:rsid w:val="002F7810"/>
    <w:rsid w:val="002F7C0C"/>
    <w:rsid w:val="003007E9"/>
    <w:rsid w:val="00301293"/>
    <w:rsid w:val="00301BB6"/>
    <w:rsid w:val="0030208E"/>
    <w:rsid w:val="0030239A"/>
    <w:rsid w:val="00302C69"/>
    <w:rsid w:val="00303FE6"/>
    <w:rsid w:val="0030411E"/>
    <w:rsid w:val="0030478D"/>
    <w:rsid w:val="00305267"/>
    <w:rsid w:val="00305930"/>
    <w:rsid w:val="003059F6"/>
    <w:rsid w:val="00305ABE"/>
    <w:rsid w:val="00307940"/>
    <w:rsid w:val="00311134"/>
    <w:rsid w:val="0031287D"/>
    <w:rsid w:val="00312AC2"/>
    <w:rsid w:val="00313916"/>
    <w:rsid w:val="003169B4"/>
    <w:rsid w:val="00320BC1"/>
    <w:rsid w:val="003213D3"/>
    <w:rsid w:val="003217EC"/>
    <w:rsid w:val="00322ACA"/>
    <w:rsid w:val="00322D0B"/>
    <w:rsid w:val="00322D10"/>
    <w:rsid w:val="00323220"/>
    <w:rsid w:val="00323CB2"/>
    <w:rsid w:val="00324BF6"/>
    <w:rsid w:val="00325091"/>
    <w:rsid w:val="00325562"/>
    <w:rsid w:val="003258E2"/>
    <w:rsid w:val="00326833"/>
    <w:rsid w:val="00327D0E"/>
    <w:rsid w:val="0033065C"/>
    <w:rsid w:val="00330BAA"/>
    <w:rsid w:val="00331429"/>
    <w:rsid w:val="00332376"/>
    <w:rsid w:val="00332E6E"/>
    <w:rsid w:val="0033438A"/>
    <w:rsid w:val="00334BA3"/>
    <w:rsid w:val="00334EA1"/>
    <w:rsid w:val="00335161"/>
    <w:rsid w:val="003358DE"/>
    <w:rsid w:val="00335C6F"/>
    <w:rsid w:val="00335D5F"/>
    <w:rsid w:val="0033769C"/>
    <w:rsid w:val="00340434"/>
    <w:rsid w:val="00341695"/>
    <w:rsid w:val="003421C3"/>
    <w:rsid w:val="003423B3"/>
    <w:rsid w:val="003423C7"/>
    <w:rsid w:val="00342C2F"/>
    <w:rsid w:val="00343201"/>
    <w:rsid w:val="003434EA"/>
    <w:rsid w:val="0034358F"/>
    <w:rsid w:val="0034394A"/>
    <w:rsid w:val="00343BCA"/>
    <w:rsid w:val="00345566"/>
    <w:rsid w:val="00345827"/>
    <w:rsid w:val="0034684F"/>
    <w:rsid w:val="00346871"/>
    <w:rsid w:val="003471B2"/>
    <w:rsid w:val="003472F7"/>
    <w:rsid w:val="00347C48"/>
    <w:rsid w:val="003501FB"/>
    <w:rsid w:val="00351BE3"/>
    <w:rsid w:val="003524D6"/>
    <w:rsid w:val="00353BD9"/>
    <w:rsid w:val="00353D15"/>
    <w:rsid w:val="00354F50"/>
    <w:rsid w:val="00355655"/>
    <w:rsid w:val="00355A1A"/>
    <w:rsid w:val="00355D27"/>
    <w:rsid w:val="00356611"/>
    <w:rsid w:val="0035699A"/>
    <w:rsid w:val="003569DF"/>
    <w:rsid w:val="00356A8F"/>
    <w:rsid w:val="00356C44"/>
    <w:rsid w:val="00356FB8"/>
    <w:rsid w:val="0035725E"/>
    <w:rsid w:val="00357ABD"/>
    <w:rsid w:val="00357DAD"/>
    <w:rsid w:val="003601CF"/>
    <w:rsid w:val="00360B57"/>
    <w:rsid w:val="00360D1E"/>
    <w:rsid w:val="00360F00"/>
    <w:rsid w:val="00361680"/>
    <w:rsid w:val="003617C6"/>
    <w:rsid w:val="0036252D"/>
    <w:rsid w:val="003626D4"/>
    <w:rsid w:val="00363004"/>
    <w:rsid w:val="00363842"/>
    <w:rsid w:val="003645D1"/>
    <w:rsid w:val="00364ED1"/>
    <w:rsid w:val="00365373"/>
    <w:rsid w:val="00365AB9"/>
    <w:rsid w:val="00366925"/>
    <w:rsid w:val="00366ED2"/>
    <w:rsid w:val="0036781C"/>
    <w:rsid w:val="00367C32"/>
    <w:rsid w:val="00367C51"/>
    <w:rsid w:val="00371C88"/>
    <w:rsid w:val="00371EA2"/>
    <w:rsid w:val="00372127"/>
    <w:rsid w:val="0037245D"/>
    <w:rsid w:val="00372BCD"/>
    <w:rsid w:val="00373544"/>
    <w:rsid w:val="0037382A"/>
    <w:rsid w:val="0037424F"/>
    <w:rsid w:val="003749D6"/>
    <w:rsid w:val="00375DDD"/>
    <w:rsid w:val="003761A1"/>
    <w:rsid w:val="0037703E"/>
    <w:rsid w:val="0037712D"/>
    <w:rsid w:val="0037789F"/>
    <w:rsid w:val="0038024B"/>
    <w:rsid w:val="00381E1E"/>
    <w:rsid w:val="00382AF2"/>
    <w:rsid w:val="003832AB"/>
    <w:rsid w:val="00383911"/>
    <w:rsid w:val="00385984"/>
    <w:rsid w:val="003859A3"/>
    <w:rsid w:val="00386284"/>
    <w:rsid w:val="003872CD"/>
    <w:rsid w:val="003875A6"/>
    <w:rsid w:val="00387BCC"/>
    <w:rsid w:val="0039032E"/>
    <w:rsid w:val="003904E5"/>
    <w:rsid w:val="003908C3"/>
    <w:rsid w:val="00390C93"/>
    <w:rsid w:val="00391D91"/>
    <w:rsid w:val="00391DFD"/>
    <w:rsid w:val="003925EC"/>
    <w:rsid w:val="00393B38"/>
    <w:rsid w:val="0039404E"/>
    <w:rsid w:val="00394559"/>
    <w:rsid w:val="00394F64"/>
    <w:rsid w:val="00395628"/>
    <w:rsid w:val="00395A84"/>
    <w:rsid w:val="003962DB"/>
    <w:rsid w:val="00396B7F"/>
    <w:rsid w:val="00397B0D"/>
    <w:rsid w:val="003A0AFD"/>
    <w:rsid w:val="003A109F"/>
    <w:rsid w:val="003A22BE"/>
    <w:rsid w:val="003A258E"/>
    <w:rsid w:val="003A2CB5"/>
    <w:rsid w:val="003A33D2"/>
    <w:rsid w:val="003A4129"/>
    <w:rsid w:val="003A5516"/>
    <w:rsid w:val="003A581F"/>
    <w:rsid w:val="003A5893"/>
    <w:rsid w:val="003A6270"/>
    <w:rsid w:val="003A66A9"/>
    <w:rsid w:val="003A6DA9"/>
    <w:rsid w:val="003A737C"/>
    <w:rsid w:val="003A7596"/>
    <w:rsid w:val="003A7A2A"/>
    <w:rsid w:val="003B013B"/>
    <w:rsid w:val="003B01D1"/>
    <w:rsid w:val="003B075F"/>
    <w:rsid w:val="003B07A5"/>
    <w:rsid w:val="003B0FD7"/>
    <w:rsid w:val="003B1B91"/>
    <w:rsid w:val="003B1EC3"/>
    <w:rsid w:val="003B2DA3"/>
    <w:rsid w:val="003B2EF9"/>
    <w:rsid w:val="003B3336"/>
    <w:rsid w:val="003B3EDF"/>
    <w:rsid w:val="003B4B36"/>
    <w:rsid w:val="003B4CD3"/>
    <w:rsid w:val="003B513C"/>
    <w:rsid w:val="003B5587"/>
    <w:rsid w:val="003B5677"/>
    <w:rsid w:val="003B58EC"/>
    <w:rsid w:val="003B5E09"/>
    <w:rsid w:val="003B6A33"/>
    <w:rsid w:val="003B7681"/>
    <w:rsid w:val="003C0395"/>
    <w:rsid w:val="003C1414"/>
    <w:rsid w:val="003C20CD"/>
    <w:rsid w:val="003C26DE"/>
    <w:rsid w:val="003C2A82"/>
    <w:rsid w:val="003C2B7A"/>
    <w:rsid w:val="003C2FE2"/>
    <w:rsid w:val="003C33A1"/>
    <w:rsid w:val="003C3588"/>
    <w:rsid w:val="003C4FC4"/>
    <w:rsid w:val="003C538E"/>
    <w:rsid w:val="003C57A3"/>
    <w:rsid w:val="003C5936"/>
    <w:rsid w:val="003C5CEA"/>
    <w:rsid w:val="003C6222"/>
    <w:rsid w:val="003C644B"/>
    <w:rsid w:val="003C6B3A"/>
    <w:rsid w:val="003C7640"/>
    <w:rsid w:val="003D045F"/>
    <w:rsid w:val="003D13E2"/>
    <w:rsid w:val="003D27AE"/>
    <w:rsid w:val="003D320B"/>
    <w:rsid w:val="003D35EE"/>
    <w:rsid w:val="003D4211"/>
    <w:rsid w:val="003D5130"/>
    <w:rsid w:val="003D5700"/>
    <w:rsid w:val="003D5BAB"/>
    <w:rsid w:val="003D5C9C"/>
    <w:rsid w:val="003D626C"/>
    <w:rsid w:val="003D627E"/>
    <w:rsid w:val="003D6D7F"/>
    <w:rsid w:val="003D7C57"/>
    <w:rsid w:val="003E06DB"/>
    <w:rsid w:val="003E0941"/>
    <w:rsid w:val="003E0F37"/>
    <w:rsid w:val="003E1601"/>
    <w:rsid w:val="003E17E7"/>
    <w:rsid w:val="003E19CA"/>
    <w:rsid w:val="003E2579"/>
    <w:rsid w:val="003E35AB"/>
    <w:rsid w:val="003E3AC4"/>
    <w:rsid w:val="003E5B89"/>
    <w:rsid w:val="003E5F41"/>
    <w:rsid w:val="003E6D50"/>
    <w:rsid w:val="003E6E80"/>
    <w:rsid w:val="003E7C98"/>
    <w:rsid w:val="003E7E41"/>
    <w:rsid w:val="003F0B33"/>
    <w:rsid w:val="003F0DA6"/>
    <w:rsid w:val="003F1C7B"/>
    <w:rsid w:val="003F1E60"/>
    <w:rsid w:val="003F1FA2"/>
    <w:rsid w:val="003F47D2"/>
    <w:rsid w:val="003F494C"/>
    <w:rsid w:val="003F4BBC"/>
    <w:rsid w:val="003F59F7"/>
    <w:rsid w:val="003F5B2E"/>
    <w:rsid w:val="003F638D"/>
    <w:rsid w:val="003F6E55"/>
    <w:rsid w:val="003F6F85"/>
    <w:rsid w:val="003F70CD"/>
    <w:rsid w:val="003F737C"/>
    <w:rsid w:val="00400F46"/>
    <w:rsid w:val="00401B61"/>
    <w:rsid w:val="00401BC5"/>
    <w:rsid w:val="0040342C"/>
    <w:rsid w:val="00404276"/>
    <w:rsid w:val="00404B1B"/>
    <w:rsid w:val="00406D87"/>
    <w:rsid w:val="00410125"/>
    <w:rsid w:val="004102F8"/>
    <w:rsid w:val="00411BE3"/>
    <w:rsid w:val="00411E6A"/>
    <w:rsid w:val="004122A4"/>
    <w:rsid w:val="004128DE"/>
    <w:rsid w:val="00414356"/>
    <w:rsid w:val="0041473E"/>
    <w:rsid w:val="0041488F"/>
    <w:rsid w:val="00414E87"/>
    <w:rsid w:val="00415A7F"/>
    <w:rsid w:val="00415DC1"/>
    <w:rsid w:val="0041675C"/>
    <w:rsid w:val="004171B2"/>
    <w:rsid w:val="00417293"/>
    <w:rsid w:val="0042063A"/>
    <w:rsid w:val="00420E45"/>
    <w:rsid w:val="004213E3"/>
    <w:rsid w:val="0042177B"/>
    <w:rsid w:val="00421C1A"/>
    <w:rsid w:val="00421C3B"/>
    <w:rsid w:val="004227E7"/>
    <w:rsid w:val="00422C76"/>
    <w:rsid w:val="00422D57"/>
    <w:rsid w:val="0042368B"/>
    <w:rsid w:val="004236C8"/>
    <w:rsid w:val="004236DA"/>
    <w:rsid w:val="0042491D"/>
    <w:rsid w:val="00426067"/>
    <w:rsid w:val="004261A4"/>
    <w:rsid w:val="0042620F"/>
    <w:rsid w:val="00426250"/>
    <w:rsid w:val="004273F2"/>
    <w:rsid w:val="00427EEF"/>
    <w:rsid w:val="004300BD"/>
    <w:rsid w:val="004310A0"/>
    <w:rsid w:val="00432EEB"/>
    <w:rsid w:val="00433109"/>
    <w:rsid w:val="00434B65"/>
    <w:rsid w:val="00437D51"/>
    <w:rsid w:val="00437DB7"/>
    <w:rsid w:val="00440547"/>
    <w:rsid w:val="00440D3A"/>
    <w:rsid w:val="00441B00"/>
    <w:rsid w:val="00441BCA"/>
    <w:rsid w:val="004428C5"/>
    <w:rsid w:val="00442C27"/>
    <w:rsid w:val="004438DF"/>
    <w:rsid w:val="00444589"/>
    <w:rsid w:val="004446BF"/>
    <w:rsid w:val="00444924"/>
    <w:rsid w:val="00444D90"/>
    <w:rsid w:val="00445407"/>
    <w:rsid w:val="004457B0"/>
    <w:rsid w:val="00445856"/>
    <w:rsid w:val="00445AF1"/>
    <w:rsid w:val="00445FAD"/>
    <w:rsid w:val="00447592"/>
    <w:rsid w:val="00447EE9"/>
    <w:rsid w:val="004502E7"/>
    <w:rsid w:val="0045034A"/>
    <w:rsid w:val="00450DBC"/>
    <w:rsid w:val="0045162B"/>
    <w:rsid w:val="00451E8D"/>
    <w:rsid w:val="00452418"/>
    <w:rsid w:val="00452457"/>
    <w:rsid w:val="00452C7C"/>
    <w:rsid w:val="004532EC"/>
    <w:rsid w:val="00453A02"/>
    <w:rsid w:val="00455B1B"/>
    <w:rsid w:val="004561B4"/>
    <w:rsid w:val="00456322"/>
    <w:rsid w:val="00456501"/>
    <w:rsid w:val="00457472"/>
    <w:rsid w:val="00457AB7"/>
    <w:rsid w:val="00457E27"/>
    <w:rsid w:val="00460D11"/>
    <w:rsid w:val="00461901"/>
    <w:rsid w:val="00461F75"/>
    <w:rsid w:val="004629B7"/>
    <w:rsid w:val="004649CB"/>
    <w:rsid w:val="00464CB9"/>
    <w:rsid w:val="004658DA"/>
    <w:rsid w:val="00465916"/>
    <w:rsid w:val="004672D9"/>
    <w:rsid w:val="00470751"/>
    <w:rsid w:val="0047261A"/>
    <w:rsid w:val="00475185"/>
    <w:rsid w:val="0047690E"/>
    <w:rsid w:val="00476F75"/>
    <w:rsid w:val="004774C1"/>
    <w:rsid w:val="00477A48"/>
    <w:rsid w:val="00480005"/>
    <w:rsid w:val="004800D6"/>
    <w:rsid w:val="004804C8"/>
    <w:rsid w:val="004824FD"/>
    <w:rsid w:val="00483057"/>
    <w:rsid w:val="0048328F"/>
    <w:rsid w:val="004842D7"/>
    <w:rsid w:val="004847DF"/>
    <w:rsid w:val="00484B8F"/>
    <w:rsid w:val="00485145"/>
    <w:rsid w:val="00485D84"/>
    <w:rsid w:val="0048617E"/>
    <w:rsid w:val="004864D9"/>
    <w:rsid w:val="00490EF6"/>
    <w:rsid w:val="004915C3"/>
    <w:rsid w:val="00491B94"/>
    <w:rsid w:val="00491BB6"/>
    <w:rsid w:val="00491DEC"/>
    <w:rsid w:val="00491E70"/>
    <w:rsid w:val="0049291B"/>
    <w:rsid w:val="00492B87"/>
    <w:rsid w:val="00492E3D"/>
    <w:rsid w:val="00494B3F"/>
    <w:rsid w:val="00495557"/>
    <w:rsid w:val="004957AF"/>
    <w:rsid w:val="00496BB7"/>
    <w:rsid w:val="00496CF0"/>
    <w:rsid w:val="004A1A95"/>
    <w:rsid w:val="004A457C"/>
    <w:rsid w:val="004A5918"/>
    <w:rsid w:val="004A7E16"/>
    <w:rsid w:val="004B0531"/>
    <w:rsid w:val="004B073F"/>
    <w:rsid w:val="004B1142"/>
    <w:rsid w:val="004B26D8"/>
    <w:rsid w:val="004B3095"/>
    <w:rsid w:val="004B3288"/>
    <w:rsid w:val="004B342E"/>
    <w:rsid w:val="004B43EE"/>
    <w:rsid w:val="004B4FB8"/>
    <w:rsid w:val="004B54C9"/>
    <w:rsid w:val="004B55F9"/>
    <w:rsid w:val="004B58C8"/>
    <w:rsid w:val="004B59C9"/>
    <w:rsid w:val="004B74F5"/>
    <w:rsid w:val="004C00EC"/>
    <w:rsid w:val="004C0F8E"/>
    <w:rsid w:val="004C1B6D"/>
    <w:rsid w:val="004C21A7"/>
    <w:rsid w:val="004C2D7F"/>
    <w:rsid w:val="004C35C8"/>
    <w:rsid w:val="004C39C3"/>
    <w:rsid w:val="004C4366"/>
    <w:rsid w:val="004C4B9D"/>
    <w:rsid w:val="004C4BC0"/>
    <w:rsid w:val="004C585D"/>
    <w:rsid w:val="004C5A62"/>
    <w:rsid w:val="004C5B2D"/>
    <w:rsid w:val="004C6DE3"/>
    <w:rsid w:val="004C7A19"/>
    <w:rsid w:val="004C7C3B"/>
    <w:rsid w:val="004C7DF2"/>
    <w:rsid w:val="004C7E3A"/>
    <w:rsid w:val="004D04F1"/>
    <w:rsid w:val="004D0E00"/>
    <w:rsid w:val="004D0F64"/>
    <w:rsid w:val="004D1685"/>
    <w:rsid w:val="004D169D"/>
    <w:rsid w:val="004D1751"/>
    <w:rsid w:val="004D2026"/>
    <w:rsid w:val="004D4E77"/>
    <w:rsid w:val="004D6613"/>
    <w:rsid w:val="004D6BFF"/>
    <w:rsid w:val="004D70C2"/>
    <w:rsid w:val="004D783C"/>
    <w:rsid w:val="004E0F7D"/>
    <w:rsid w:val="004E22CD"/>
    <w:rsid w:val="004E592F"/>
    <w:rsid w:val="004E5A43"/>
    <w:rsid w:val="004E5F97"/>
    <w:rsid w:val="004E6127"/>
    <w:rsid w:val="004E63F4"/>
    <w:rsid w:val="004E6F50"/>
    <w:rsid w:val="004E7D4B"/>
    <w:rsid w:val="004F17B0"/>
    <w:rsid w:val="004F1871"/>
    <w:rsid w:val="004F3002"/>
    <w:rsid w:val="004F32FA"/>
    <w:rsid w:val="004F341C"/>
    <w:rsid w:val="004F3B83"/>
    <w:rsid w:val="004F48A3"/>
    <w:rsid w:val="004F54B1"/>
    <w:rsid w:val="005004ED"/>
    <w:rsid w:val="005005E6"/>
    <w:rsid w:val="005010B6"/>
    <w:rsid w:val="005010C0"/>
    <w:rsid w:val="00501861"/>
    <w:rsid w:val="00503636"/>
    <w:rsid w:val="00504640"/>
    <w:rsid w:val="00504945"/>
    <w:rsid w:val="0050558A"/>
    <w:rsid w:val="00505972"/>
    <w:rsid w:val="00510387"/>
    <w:rsid w:val="0051061C"/>
    <w:rsid w:val="0051083B"/>
    <w:rsid w:val="00510B48"/>
    <w:rsid w:val="00510C6A"/>
    <w:rsid w:val="005116D0"/>
    <w:rsid w:val="00513116"/>
    <w:rsid w:val="00513586"/>
    <w:rsid w:val="00515220"/>
    <w:rsid w:val="00515429"/>
    <w:rsid w:val="0051564B"/>
    <w:rsid w:val="0051637B"/>
    <w:rsid w:val="00516A8F"/>
    <w:rsid w:val="00516EB7"/>
    <w:rsid w:val="005176E4"/>
    <w:rsid w:val="00517F39"/>
    <w:rsid w:val="00520889"/>
    <w:rsid w:val="00520985"/>
    <w:rsid w:val="005237CE"/>
    <w:rsid w:val="00524261"/>
    <w:rsid w:val="0052592B"/>
    <w:rsid w:val="0052624D"/>
    <w:rsid w:val="00526882"/>
    <w:rsid w:val="00526A88"/>
    <w:rsid w:val="00526F74"/>
    <w:rsid w:val="00527B9B"/>
    <w:rsid w:val="005307AF"/>
    <w:rsid w:val="00530E15"/>
    <w:rsid w:val="00531219"/>
    <w:rsid w:val="005340AF"/>
    <w:rsid w:val="00534A92"/>
    <w:rsid w:val="005358EE"/>
    <w:rsid w:val="0053633F"/>
    <w:rsid w:val="00536C59"/>
    <w:rsid w:val="00536CD0"/>
    <w:rsid w:val="0053735D"/>
    <w:rsid w:val="00537406"/>
    <w:rsid w:val="005407DD"/>
    <w:rsid w:val="0054144F"/>
    <w:rsid w:val="0054200A"/>
    <w:rsid w:val="0054281D"/>
    <w:rsid w:val="005433E4"/>
    <w:rsid w:val="00543682"/>
    <w:rsid w:val="0054373D"/>
    <w:rsid w:val="00543BBF"/>
    <w:rsid w:val="00544780"/>
    <w:rsid w:val="005450A1"/>
    <w:rsid w:val="0054646A"/>
    <w:rsid w:val="00547F07"/>
    <w:rsid w:val="00551198"/>
    <w:rsid w:val="00551558"/>
    <w:rsid w:val="00551B33"/>
    <w:rsid w:val="00552CF6"/>
    <w:rsid w:val="00553330"/>
    <w:rsid w:val="00553F33"/>
    <w:rsid w:val="00554128"/>
    <w:rsid w:val="00554142"/>
    <w:rsid w:val="00554730"/>
    <w:rsid w:val="00555134"/>
    <w:rsid w:val="0055556F"/>
    <w:rsid w:val="0055613D"/>
    <w:rsid w:val="005567B8"/>
    <w:rsid w:val="00556809"/>
    <w:rsid w:val="00557309"/>
    <w:rsid w:val="005574DE"/>
    <w:rsid w:val="0055787A"/>
    <w:rsid w:val="00557B17"/>
    <w:rsid w:val="00557D37"/>
    <w:rsid w:val="00557F2A"/>
    <w:rsid w:val="0056052B"/>
    <w:rsid w:val="0056067B"/>
    <w:rsid w:val="00561643"/>
    <w:rsid w:val="00561B04"/>
    <w:rsid w:val="00562363"/>
    <w:rsid w:val="00562472"/>
    <w:rsid w:val="005624BF"/>
    <w:rsid w:val="005624E7"/>
    <w:rsid w:val="00562F7E"/>
    <w:rsid w:val="0056337D"/>
    <w:rsid w:val="00563441"/>
    <w:rsid w:val="005639C9"/>
    <w:rsid w:val="00563A90"/>
    <w:rsid w:val="0056525E"/>
    <w:rsid w:val="00565F65"/>
    <w:rsid w:val="005660DD"/>
    <w:rsid w:val="005674BA"/>
    <w:rsid w:val="005675BC"/>
    <w:rsid w:val="0057078D"/>
    <w:rsid w:val="00570953"/>
    <w:rsid w:val="005713C4"/>
    <w:rsid w:val="0057167D"/>
    <w:rsid w:val="00571856"/>
    <w:rsid w:val="00572740"/>
    <w:rsid w:val="00573FC0"/>
    <w:rsid w:val="005742F0"/>
    <w:rsid w:val="0057512F"/>
    <w:rsid w:val="005778CD"/>
    <w:rsid w:val="00577B04"/>
    <w:rsid w:val="00577B65"/>
    <w:rsid w:val="00577DFF"/>
    <w:rsid w:val="00583BC8"/>
    <w:rsid w:val="00584A47"/>
    <w:rsid w:val="0058572A"/>
    <w:rsid w:val="0058595D"/>
    <w:rsid w:val="005859C9"/>
    <w:rsid w:val="00586F2D"/>
    <w:rsid w:val="00587B89"/>
    <w:rsid w:val="00590348"/>
    <w:rsid w:val="005905E8"/>
    <w:rsid w:val="005906F1"/>
    <w:rsid w:val="005907BD"/>
    <w:rsid w:val="00590C7B"/>
    <w:rsid w:val="00590E90"/>
    <w:rsid w:val="00591B8D"/>
    <w:rsid w:val="005924DB"/>
    <w:rsid w:val="00592A8A"/>
    <w:rsid w:val="00592B30"/>
    <w:rsid w:val="00593D33"/>
    <w:rsid w:val="005945A9"/>
    <w:rsid w:val="0059564F"/>
    <w:rsid w:val="005957EE"/>
    <w:rsid w:val="005958D9"/>
    <w:rsid w:val="00595CD7"/>
    <w:rsid w:val="00596F3F"/>
    <w:rsid w:val="005972A3"/>
    <w:rsid w:val="0059779A"/>
    <w:rsid w:val="00597BE8"/>
    <w:rsid w:val="005A05A0"/>
    <w:rsid w:val="005A09E5"/>
    <w:rsid w:val="005A335E"/>
    <w:rsid w:val="005A4654"/>
    <w:rsid w:val="005A6175"/>
    <w:rsid w:val="005A7215"/>
    <w:rsid w:val="005A7232"/>
    <w:rsid w:val="005A7270"/>
    <w:rsid w:val="005A7829"/>
    <w:rsid w:val="005A7BF2"/>
    <w:rsid w:val="005B1FF7"/>
    <w:rsid w:val="005B34A3"/>
    <w:rsid w:val="005B3BCA"/>
    <w:rsid w:val="005B4E90"/>
    <w:rsid w:val="005B55A0"/>
    <w:rsid w:val="005B6B9B"/>
    <w:rsid w:val="005B6D82"/>
    <w:rsid w:val="005B7368"/>
    <w:rsid w:val="005C1F42"/>
    <w:rsid w:val="005C2B58"/>
    <w:rsid w:val="005C2F92"/>
    <w:rsid w:val="005C3BDD"/>
    <w:rsid w:val="005C3CEA"/>
    <w:rsid w:val="005C418F"/>
    <w:rsid w:val="005C433B"/>
    <w:rsid w:val="005C522D"/>
    <w:rsid w:val="005C5596"/>
    <w:rsid w:val="005C5CF4"/>
    <w:rsid w:val="005C5F5F"/>
    <w:rsid w:val="005C642E"/>
    <w:rsid w:val="005C65AC"/>
    <w:rsid w:val="005C74E4"/>
    <w:rsid w:val="005C7A4C"/>
    <w:rsid w:val="005D044D"/>
    <w:rsid w:val="005D0597"/>
    <w:rsid w:val="005D1AD5"/>
    <w:rsid w:val="005D1EDD"/>
    <w:rsid w:val="005D24AC"/>
    <w:rsid w:val="005D2C11"/>
    <w:rsid w:val="005D3142"/>
    <w:rsid w:val="005D4680"/>
    <w:rsid w:val="005D67FF"/>
    <w:rsid w:val="005D78B6"/>
    <w:rsid w:val="005D7BF5"/>
    <w:rsid w:val="005D7F95"/>
    <w:rsid w:val="005E1774"/>
    <w:rsid w:val="005E1BC8"/>
    <w:rsid w:val="005E2E59"/>
    <w:rsid w:val="005E3465"/>
    <w:rsid w:val="005E6171"/>
    <w:rsid w:val="005E7137"/>
    <w:rsid w:val="005E7316"/>
    <w:rsid w:val="005E7383"/>
    <w:rsid w:val="005E7E87"/>
    <w:rsid w:val="005F0536"/>
    <w:rsid w:val="005F0DCC"/>
    <w:rsid w:val="005F0E26"/>
    <w:rsid w:val="005F1AFB"/>
    <w:rsid w:val="005F2039"/>
    <w:rsid w:val="005F2891"/>
    <w:rsid w:val="005F3A07"/>
    <w:rsid w:val="005F4119"/>
    <w:rsid w:val="005F5A44"/>
    <w:rsid w:val="005F5E7E"/>
    <w:rsid w:val="005F5F9F"/>
    <w:rsid w:val="005F6F39"/>
    <w:rsid w:val="005F7518"/>
    <w:rsid w:val="005F7E12"/>
    <w:rsid w:val="006004E9"/>
    <w:rsid w:val="00601B5E"/>
    <w:rsid w:val="00601C68"/>
    <w:rsid w:val="00601DB4"/>
    <w:rsid w:val="00602800"/>
    <w:rsid w:val="0060376A"/>
    <w:rsid w:val="006053C9"/>
    <w:rsid w:val="00605690"/>
    <w:rsid w:val="00605A9D"/>
    <w:rsid w:val="0060686A"/>
    <w:rsid w:val="006068FE"/>
    <w:rsid w:val="00606DE7"/>
    <w:rsid w:val="00607004"/>
    <w:rsid w:val="00607211"/>
    <w:rsid w:val="00607E96"/>
    <w:rsid w:val="00610B69"/>
    <w:rsid w:val="0061100D"/>
    <w:rsid w:val="00611185"/>
    <w:rsid w:val="0061196A"/>
    <w:rsid w:val="0061331D"/>
    <w:rsid w:val="00614AB9"/>
    <w:rsid w:val="00614B34"/>
    <w:rsid w:val="00614EE6"/>
    <w:rsid w:val="00615687"/>
    <w:rsid w:val="0061681E"/>
    <w:rsid w:val="00616827"/>
    <w:rsid w:val="00616831"/>
    <w:rsid w:val="006168D0"/>
    <w:rsid w:val="00616F50"/>
    <w:rsid w:val="00617BAF"/>
    <w:rsid w:val="006209DB"/>
    <w:rsid w:val="00620FA1"/>
    <w:rsid w:val="0062120B"/>
    <w:rsid w:val="00623324"/>
    <w:rsid w:val="00626484"/>
    <w:rsid w:val="00626D4D"/>
    <w:rsid w:val="00627B96"/>
    <w:rsid w:val="00630A5F"/>
    <w:rsid w:val="006315E4"/>
    <w:rsid w:val="00631AC6"/>
    <w:rsid w:val="00631BCC"/>
    <w:rsid w:val="00634224"/>
    <w:rsid w:val="00634D5B"/>
    <w:rsid w:val="006353C7"/>
    <w:rsid w:val="00635D63"/>
    <w:rsid w:val="0063656C"/>
    <w:rsid w:val="00636719"/>
    <w:rsid w:val="006369B8"/>
    <w:rsid w:val="00636A84"/>
    <w:rsid w:val="00640AEC"/>
    <w:rsid w:val="00640FE7"/>
    <w:rsid w:val="0064111D"/>
    <w:rsid w:val="00641551"/>
    <w:rsid w:val="0064202B"/>
    <w:rsid w:val="00642F9B"/>
    <w:rsid w:val="00642FE7"/>
    <w:rsid w:val="006431F4"/>
    <w:rsid w:val="006433B7"/>
    <w:rsid w:val="00643F86"/>
    <w:rsid w:val="00644163"/>
    <w:rsid w:val="00644C78"/>
    <w:rsid w:val="00646941"/>
    <w:rsid w:val="00650B1D"/>
    <w:rsid w:val="00650FC9"/>
    <w:rsid w:val="006518D7"/>
    <w:rsid w:val="00652CCB"/>
    <w:rsid w:val="00652EC1"/>
    <w:rsid w:val="00652FBB"/>
    <w:rsid w:val="0065304F"/>
    <w:rsid w:val="00653441"/>
    <w:rsid w:val="00653657"/>
    <w:rsid w:val="0065372A"/>
    <w:rsid w:val="00653FA3"/>
    <w:rsid w:val="0065437B"/>
    <w:rsid w:val="00654C53"/>
    <w:rsid w:val="006551D4"/>
    <w:rsid w:val="00656AC8"/>
    <w:rsid w:val="00657EE6"/>
    <w:rsid w:val="00660115"/>
    <w:rsid w:val="00660830"/>
    <w:rsid w:val="006619D3"/>
    <w:rsid w:val="00661AEB"/>
    <w:rsid w:val="00661B71"/>
    <w:rsid w:val="0066246A"/>
    <w:rsid w:val="00663DAC"/>
    <w:rsid w:val="0066469F"/>
    <w:rsid w:val="00664D82"/>
    <w:rsid w:val="00665716"/>
    <w:rsid w:val="00665EB4"/>
    <w:rsid w:val="0066666F"/>
    <w:rsid w:val="00666F07"/>
    <w:rsid w:val="00666F37"/>
    <w:rsid w:val="006670F2"/>
    <w:rsid w:val="00667D1B"/>
    <w:rsid w:val="006704C9"/>
    <w:rsid w:val="0067051A"/>
    <w:rsid w:val="00670605"/>
    <w:rsid w:val="00671914"/>
    <w:rsid w:val="006735D4"/>
    <w:rsid w:val="00674D2D"/>
    <w:rsid w:val="00676890"/>
    <w:rsid w:val="00677C44"/>
    <w:rsid w:val="006803BC"/>
    <w:rsid w:val="00680505"/>
    <w:rsid w:val="00680A4E"/>
    <w:rsid w:val="006816C9"/>
    <w:rsid w:val="00682259"/>
    <w:rsid w:val="00682682"/>
    <w:rsid w:val="00682E63"/>
    <w:rsid w:val="00683078"/>
    <w:rsid w:val="0068377D"/>
    <w:rsid w:val="00684470"/>
    <w:rsid w:val="00684BAD"/>
    <w:rsid w:val="00685B80"/>
    <w:rsid w:val="00685C6B"/>
    <w:rsid w:val="006870B1"/>
    <w:rsid w:val="00687F0B"/>
    <w:rsid w:val="006904B5"/>
    <w:rsid w:val="006909F3"/>
    <w:rsid w:val="0069180D"/>
    <w:rsid w:val="00691F3B"/>
    <w:rsid w:val="00691FFA"/>
    <w:rsid w:val="006927E7"/>
    <w:rsid w:val="0069297B"/>
    <w:rsid w:val="00692DB3"/>
    <w:rsid w:val="00692DF5"/>
    <w:rsid w:val="00692EAA"/>
    <w:rsid w:val="0069356F"/>
    <w:rsid w:val="00693752"/>
    <w:rsid w:val="00693B41"/>
    <w:rsid w:val="006943F0"/>
    <w:rsid w:val="006947CD"/>
    <w:rsid w:val="0069656E"/>
    <w:rsid w:val="00696B2B"/>
    <w:rsid w:val="006972D8"/>
    <w:rsid w:val="00697A17"/>
    <w:rsid w:val="006A07B9"/>
    <w:rsid w:val="006A090F"/>
    <w:rsid w:val="006A0C82"/>
    <w:rsid w:val="006A2D9A"/>
    <w:rsid w:val="006A4A4C"/>
    <w:rsid w:val="006A4B0D"/>
    <w:rsid w:val="006A5085"/>
    <w:rsid w:val="006A5776"/>
    <w:rsid w:val="006A5D72"/>
    <w:rsid w:val="006A65C9"/>
    <w:rsid w:val="006A73C3"/>
    <w:rsid w:val="006B026F"/>
    <w:rsid w:val="006B14B7"/>
    <w:rsid w:val="006B1F3D"/>
    <w:rsid w:val="006B2052"/>
    <w:rsid w:val="006B3079"/>
    <w:rsid w:val="006B335E"/>
    <w:rsid w:val="006B3952"/>
    <w:rsid w:val="006B4239"/>
    <w:rsid w:val="006B4745"/>
    <w:rsid w:val="006B4D6C"/>
    <w:rsid w:val="006B5105"/>
    <w:rsid w:val="006B6021"/>
    <w:rsid w:val="006B70D3"/>
    <w:rsid w:val="006B7142"/>
    <w:rsid w:val="006B73AC"/>
    <w:rsid w:val="006B746C"/>
    <w:rsid w:val="006B785F"/>
    <w:rsid w:val="006B7D3A"/>
    <w:rsid w:val="006B7FE9"/>
    <w:rsid w:val="006C04EB"/>
    <w:rsid w:val="006C09CF"/>
    <w:rsid w:val="006C1B70"/>
    <w:rsid w:val="006C23E3"/>
    <w:rsid w:val="006C259C"/>
    <w:rsid w:val="006C2D5B"/>
    <w:rsid w:val="006C2E76"/>
    <w:rsid w:val="006C3514"/>
    <w:rsid w:val="006C39AB"/>
    <w:rsid w:val="006C4112"/>
    <w:rsid w:val="006C545F"/>
    <w:rsid w:val="006C5DB1"/>
    <w:rsid w:val="006C720B"/>
    <w:rsid w:val="006C78AB"/>
    <w:rsid w:val="006C7929"/>
    <w:rsid w:val="006D21E3"/>
    <w:rsid w:val="006D2D2D"/>
    <w:rsid w:val="006D2F7C"/>
    <w:rsid w:val="006D3198"/>
    <w:rsid w:val="006D3B3E"/>
    <w:rsid w:val="006D44B9"/>
    <w:rsid w:val="006D4570"/>
    <w:rsid w:val="006D474C"/>
    <w:rsid w:val="006D52EB"/>
    <w:rsid w:val="006D59CE"/>
    <w:rsid w:val="006D5AC1"/>
    <w:rsid w:val="006D6C95"/>
    <w:rsid w:val="006D7888"/>
    <w:rsid w:val="006E0A14"/>
    <w:rsid w:val="006E103E"/>
    <w:rsid w:val="006E1B8C"/>
    <w:rsid w:val="006E26D7"/>
    <w:rsid w:val="006E2B7F"/>
    <w:rsid w:val="006E3044"/>
    <w:rsid w:val="006E32B4"/>
    <w:rsid w:val="006E4ACB"/>
    <w:rsid w:val="006E6115"/>
    <w:rsid w:val="006E6BA6"/>
    <w:rsid w:val="006F004F"/>
    <w:rsid w:val="006F013C"/>
    <w:rsid w:val="006F08A0"/>
    <w:rsid w:val="006F0A31"/>
    <w:rsid w:val="006F114E"/>
    <w:rsid w:val="006F14E0"/>
    <w:rsid w:val="006F18B3"/>
    <w:rsid w:val="006F1C58"/>
    <w:rsid w:val="006F2289"/>
    <w:rsid w:val="006F250F"/>
    <w:rsid w:val="006F2AFD"/>
    <w:rsid w:val="006F36E1"/>
    <w:rsid w:val="006F3E70"/>
    <w:rsid w:val="006F6671"/>
    <w:rsid w:val="006F71A4"/>
    <w:rsid w:val="006F77C2"/>
    <w:rsid w:val="006F7848"/>
    <w:rsid w:val="006F79CA"/>
    <w:rsid w:val="00700A66"/>
    <w:rsid w:val="00702066"/>
    <w:rsid w:val="007020E4"/>
    <w:rsid w:val="00702427"/>
    <w:rsid w:val="00703732"/>
    <w:rsid w:val="0070399A"/>
    <w:rsid w:val="00703B5F"/>
    <w:rsid w:val="00706188"/>
    <w:rsid w:val="00706DBC"/>
    <w:rsid w:val="00707086"/>
    <w:rsid w:val="00707ECD"/>
    <w:rsid w:val="00710966"/>
    <w:rsid w:val="00711255"/>
    <w:rsid w:val="00711E06"/>
    <w:rsid w:val="007124FC"/>
    <w:rsid w:val="00712CF9"/>
    <w:rsid w:val="00712D6A"/>
    <w:rsid w:val="007136D2"/>
    <w:rsid w:val="00713AB8"/>
    <w:rsid w:val="00713B25"/>
    <w:rsid w:val="00713DE1"/>
    <w:rsid w:val="007157B6"/>
    <w:rsid w:val="007168C8"/>
    <w:rsid w:val="00717250"/>
    <w:rsid w:val="00717A04"/>
    <w:rsid w:val="00717AD3"/>
    <w:rsid w:val="00717D62"/>
    <w:rsid w:val="00721861"/>
    <w:rsid w:val="007219D5"/>
    <w:rsid w:val="007227B3"/>
    <w:rsid w:val="007233B6"/>
    <w:rsid w:val="007233F9"/>
    <w:rsid w:val="007236CD"/>
    <w:rsid w:val="00724767"/>
    <w:rsid w:val="0072477C"/>
    <w:rsid w:val="007248FE"/>
    <w:rsid w:val="00724CCE"/>
    <w:rsid w:val="00725543"/>
    <w:rsid w:val="0072565C"/>
    <w:rsid w:val="007256E6"/>
    <w:rsid w:val="00725A1B"/>
    <w:rsid w:val="00725AED"/>
    <w:rsid w:val="0072674E"/>
    <w:rsid w:val="0072756C"/>
    <w:rsid w:val="00727CBB"/>
    <w:rsid w:val="00731514"/>
    <w:rsid w:val="00732AEE"/>
    <w:rsid w:val="00733532"/>
    <w:rsid w:val="0073366D"/>
    <w:rsid w:val="00733C95"/>
    <w:rsid w:val="00734169"/>
    <w:rsid w:val="007345FE"/>
    <w:rsid w:val="00735305"/>
    <w:rsid w:val="00735884"/>
    <w:rsid w:val="007362D0"/>
    <w:rsid w:val="0074162F"/>
    <w:rsid w:val="007432F1"/>
    <w:rsid w:val="007440C4"/>
    <w:rsid w:val="00744DFC"/>
    <w:rsid w:val="00744EA5"/>
    <w:rsid w:val="00744EC6"/>
    <w:rsid w:val="007463A3"/>
    <w:rsid w:val="00747519"/>
    <w:rsid w:val="00747DE3"/>
    <w:rsid w:val="00750197"/>
    <w:rsid w:val="0075039F"/>
    <w:rsid w:val="00751079"/>
    <w:rsid w:val="007510AD"/>
    <w:rsid w:val="00751322"/>
    <w:rsid w:val="007518C6"/>
    <w:rsid w:val="00751917"/>
    <w:rsid w:val="007527DF"/>
    <w:rsid w:val="00752F8D"/>
    <w:rsid w:val="00753873"/>
    <w:rsid w:val="007539E6"/>
    <w:rsid w:val="007543C8"/>
    <w:rsid w:val="00754487"/>
    <w:rsid w:val="00754D1C"/>
    <w:rsid w:val="007553F6"/>
    <w:rsid w:val="0075553C"/>
    <w:rsid w:val="00755FEA"/>
    <w:rsid w:val="0075674F"/>
    <w:rsid w:val="007579A7"/>
    <w:rsid w:val="00761207"/>
    <w:rsid w:val="0076122D"/>
    <w:rsid w:val="007613DF"/>
    <w:rsid w:val="00761A03"/>
    <w:rsid w:val="00761DEF"/>
    <w:rsid w:val="00761E00"/>
    <w:rsid w:val="007625D5"/>
    <w:rsid w:val="00762DB6"/>
    <w:rsid w:val="00764F36"/>
    <w:rsid w:val="00765829"/>
    <w:rsid w:val="007662FA"/>
    <w:rsid w:val="00766475"/>
    <w:rsid w:val="00766F9C"/>
    <w:rsid w:val="00767513"/>
    <w:rsid w:val="00771784"/>
    <w:rsid w:val="00771F65"/>
    <w:rsid w:val="007721B9"/>
    <w:rsid w:val="0077272E"/>
    <w:rsid w:val="007743EF"/>
    <w:rsid w:val="0077460B"/>
    <w:rsid w:val="00774898"/>
    <w:rsid w:val="0077623D"/>
    <w:rsid w:val="007766DC"/>
    <w:rsid w:val="00776A59"/>
    <w:rsid w:val="00776E9E"/>
    <w:rsid w:val="007774B3"/>
    <w:rsid w:val="00777657"/>
    <w:rsid w:val="007779BE"/>
    <w:rsid w:val="0078163D"/>
    <w:rsid w:val="0078227F"/>
    <w:rsid w:val="00783140"/>
    <w:rsid w:val="00783783"/>
    <w:rsid w:val="007848C0"/>
    <w:rsid w:val="00785014"/>
    <w:rsid w:val="007854DD"/>
    <w:rsid w:val="00786BC9"/>
    <w:rsid w:val="007874B2"/>
    <w:rsid w:val="00787592"/>
    <w:rsid w:val="0078794C"/>
    <w:rsid w:val="00790724"/>
    <w:rsid w:val="007907E0"/>
    <w:rsid w:val="00790BEA"/>
    <w:rsid w:val="00790C5B"/>
    <w:rsid w:val="00791452"/>
    <w:rsid w:val="00791844"/>
    <w:rsid w:val="00792123"/>
    <w:rsid w:val="007928F8"/>
    <w:rsid w:val="007933B3"/>
    <w:rsid w:val="00794471"/>
    <w:rsid w:val="00795988"/>
    <w:rsid w:val="007959DD"/>
    <w:rsid w:val="00795B8D"/>
    <w:rsid w:val="007970C3"/>
    <w:rsid w:val="00797C83"/>
    <w:rsid w:val="007A0501"/>
    <w:rsid w:val="007A15C2"/>
    <w:rsid w:val="007A17E7"/>
    <w:rsid w:val="007A1EF4"/>
    <w:rsid w:val="007A1F6A"/>
    <w:rsid w:val="007A21C8"/>
    <w:rsid w:val="007A3BC9"/>
    <w:rsid w:val="007A533B"/>
    <w:rsid w:val="007A5A73"/>
    <w:rsid w:val="007A5B30"/>
    <w:rsid w:val="007A66B1"/>
    <w:rsid w:val="007A69EE"/>
    <w:rsid w:val="007A702A"/>
    <w:rsid w:val="007A717E"/>
    <w:rsid w:val="007A7294"/>
    <w:rsid w:val="007A77D0"/>
    <w:rsid w:val="007A782C"/>
    <w:rsid w:val="007A7C1F"/>
    <w:rsid w:val="007B00D6"/>
    <w:rsid w:val="007B097A"/>
    <w:rsid w:val="007B184D"/>
    <w:rsid w:val="007B18FA"/>
    <w:rsid w:val="007B1EEB"/>
    <w:rsid w:val="007B2587"/>
    <w:rsid w:val="007B303E"/>
    <w:rsid w:val="007B3A20"/>
    <w:rsid w:val="007B43E2"/>
    <w:rsid w:val="007B4CFB"/>
    <w:rsid w:val="007B52CA"/>
    <w:rsid w:val="007B5975"/>
    <w:rsid w:val="007B616F"/>
    <w:rsid w:val="007B7204"/>
    <w:rsid w:val="007B723B"/>
    <w:rsid w:val="007B75FE"/>
    <w:rsid w:val="007C01E7"/>
    <w:rsid w:val="007C1674"/>
    <w:rsid w:val="007C1A68"/>
    <w:rsid w:val="007C277F"/>
    <w:rsid w:val="007C2AED"/>
    <w:rsid w:val="007C3600"/>
    <w:rsid w:val="007C4394"/>
    <w:rsid w:val="007C5894"/>
    <w:rsid w:val="007C602F"/>
    <w:rsid w:val="007C63C0"/>
    <w:rsid w:val="007C73A8"/>
    <w:rsid w:val="007C7A34"/>
    <w:rsid w:val="007D0439"/>
    <w:rsid w:val="007D04B1"/>
    <w:rsid w:val="007D0F01"/>
    <w:rsid w:val="007D1EDA"/>
    <w:rsid w:val="007D2158"/>
    <w:rsid w:val="007D223E"/>
    <w:rsid w:val="007D24D8"/>
    <w:rsid w:val="007D282E"/>
    <w:rsid w:val="007D396B"/>
    <w:rsid w:val="007D3CB5"/>
    <w:rsid w:val="007D4B66"/>
    <w:rsid w:val="007D4D68"/>
    <w:rsid w:val="007D5012"/>
    <w:rsid w:val="007D5215"/>
    <w:rsid w:val="007D5FB1"/>
    <w:rsid w:val="007D61C7"/>
    <w:rsid w:val="007E0E73"/>
    <w:rsid w:val="007E0FDB"/>
    <w:rsid w:val="007E2699"/>
    <w:rsid w:val="007E3778"/>
    <w:rsid w:val="007E3C48"/>
    <w:rsid w:val="007E568C"/>
    <w:rsid w:val="007E6FCE"/>
    <w:rsid w:val="007E79B7"/>
    <w:rsid w:val="007F07D0"/>
    <w:rsid w:val="007F131E"/>
    <w:rsid w:val="007F133E"/>
    <w:rsid w:val="007F20D5"/>
    <w:rsid w:val="007F2729"/>
    <w:rsid w:val="007F2C66"/>
    <w:rsid w:val="007F4856"/>
    <w:rsid w:val="007F5524"/>
    <w:rsid w:val="007F5B88"/>
    <w:rsid w:val="007F5CAD"/>
    <w:rsid w:val="007F7884"/>
    <w:rsid w:val="007F79A4"/>
    <w:rsid w:val="008000B1"/>
    <w:rsid w:val="00800153"/>
    <w:rsid w:val="0080022D"/>
    <w:rsid w:val="00800722"/>
    <w:rsid w:val="00801EBE"/>
    <w:rsid w:val="00802709"/>
    <w:rsid w:val="00803E45"/>
    <w:rsid w:val="00804320"/>
    <w:rsid w:val="00805757"/>
    <w:rsid w:val="008058B5"/>
    <w:rsid w:val="00806EC9"/>
    <w:rsid w:val="00807EC5"/>
    <w:rsid w:val="00811EEB"/>
    <w:rsid w:val="0081201B"/>
    <w:rsid w:val="008125C8"/>
    <w:rsid w:val="00812B95"/>
    <w:rsid w:val="0081389A"/>
    <w:rsid w:val="008139BA"/>
    <w:rsid w:val="00814271"/>
    <w:rsid w:val="00815CD5"/>
    <w:rsid w:val="008162F0"/>
    <w:rsid w:val="008165F9"/>
    <w:rsid w:val="008165FE"/>
    <w:rsid w:val="00816CE5"/>
    <w:rsid w:val="00816E34"/>
    <w:rsid w:val="00817CB2"/>
    <w:rsid w:val="008202FC"/>
    <w:rsid w:val="00820DB8"/>
    <w:rsid w:val="0082138A"/>
    <w:rsid w:val="00821B1C"/>
    <w:rsid w:val="00822381"/>
    <w:rsid w:val="00822DD2"/>
    <w:rsid w:val="00823D70"/>
    <w:rsid w:val="00824E9A"/>
    <w:rsid w:val="008258E7"/>
    <w:rsid w:val="00826914"/>
    <w:rsid w:val="00826F75"/>
    <w:rsid w:val="00827123"/>
    <w:rsid w:val="008271C5"/>
    <w:rsid w:val="00827318"/>
    <w:rsid w:val="008279CA"/>
    <w:rsid w:val="00827ACB"/>
    <w:rsid w:val="00827FB8"/>
    <w:rsid w:val="008305A8"/>
    <w:rsid w:val="008305BE"/>
    <w:rsid w:val="008309C4"/>
    <w:rsid w:val="00830CA5"/>
    <w:rsid w:val="008312F3"/>
    <w:rsid w:val="00832616"/>
    <w:rsid w:val="0083285D"/>
    <w:rsid w:val="00832C2F"/>
    <w:rsid w:val="00833627"/>
    <w:rsid w:val="00833C7E"/>
    <w:rsid w:val="00834B70"/>
    <w:rsid w:val="0083619C"/>
    <w:rsid w:val="00836CE7"/>
    <w:rsid w:val="00836F99"/>
    <w:rsid w:val="00837A82"/>
    <w:rsid w:val="008406D1"/>
    <w:rsid w:val="00840726"/>
    <w:rsid w:val="0084146A"/>
    <w:rsid w:val="00841480"/>
    <w:rsid w:val="0084205B"/>
    <w:rsid w:val="00842105"/>
    <w:rsid w:val="00842247"/>
    <w:rsid w:val="0084269D"/>
    <w:rsid w:val="008443D0"/>
    <w:rsid w:val="00844BCE"/>
    <w:rsid w:val="008454E8"/>
    <w:rsid w:val="00845DEE"/>
    <w:rsid w:val="00847E28"/>
    <w:rsid w:val="00847F19"/>
    <w:rsid w:val="00847F39"/>
    <w:rsid w:val="00850C4C"/>
    <w:rsid w:val="00850E75"/>
    <w:rsid w:val="0085115C"/>
    <w:rsid w:val="008513A5"/>
    <w:rsid w:val="00852153"/>
    <w:rsid w:val="008523B0"/>
    <w:rsid w:val="00853A5C"/>
    <w:rsid w:val="008541FA"/>
    <w:rsid w:val="00855D67"/>
    <w:rsid w:val="0085633E"/>
    <w:rsid w:val="00856C3B"/>
    <w:rsid w:val="00860370"/>
    <w:rsid w:val="00860526"/>
    <w:rsid w:val="008607BC"/>
    <w:rsid w:val="00861A0A"/>
    <w:rsid w:val="00862343"/>
    <w:rsid w:val="0086240E"/>
    <w:rsid w:val="00862590"/>
    <w:rsid w:val="00863C3E"/>
    <w:rsid w:val="00863EA3"/>
    <w:rsid w:val="00864F38"/>
    <w:rsid w:val="00865C4C"/>
    <w:rsid w:val="00867277"/>
    <w:rsid w:val="008676A0"/>
    <w:rsid w:val="00867AA5"/>
    <w:rsid w:val="00870327"/>
    <w:rsid w:val="008718F7"/>
    <w:rsid w:val="00872AD6"/>
    <w:rsid w:val="008739D8"/>
    <w:rsid w:val="00873FD9"/>
    <w:rsid w:val="008743AD"/>
    <w:rsid w:val="00874B26"/>
    <w:rsid w:val="00874D4E"/>
    <w:rsid w:val="00874D80"/>
    <w:rsid w:val="00874FBA"/>
    <w:rsid w:val="0087592F"/>
    <w:rsid w:val="008762DF"/>
    <w:rsid w:val="008765C2"/>
    <w:rsid w:val="00880647"/>
    <w:rsid w:val="00882658"/>
    <w:rsid w:val="00883177"/>
    <w:rsid w:val="0088390C"/>
    <w:rsid w:val="0088401C"/>
    <w:rsid w:val="008848B8"/>
    <w:rsid w:val="00884A4C"/>
    <w:rsid w:val="0088526A"/>
    <w:rsid w:val="00885A0A"/>
    <w:rsid w:val="00885B8A"/>
    <w:rsid w:val="008864F8"/>
    <w:rsid w:val="00886C6E"/>
    <w:rsid w:val="0088716B"/>
    <w:rsid w:val="0088730D"/>
    <w:rsid w:val="008876E6"/>
    <w:rsid w:val="008911C6"/>
    <w:rsid w:val="00891275"/>
    <w:rsid w:val="00891DE1"/>
    <w:rsid w:val="008921F4"/>
    <w:rsid w:val="008925C3"/>
    <w:rsid w:val="00892AC3"/>
    <w:rsid w:val="00892BF1"/>
    <w:rsid w:val="008930C1"/>
    <w:rsid w:val="0089316B"/>
    <w:rsid w:val="00893F67"/>
    <w:rsid w:val="0089412B"/>
    <w:rsid w:val="00895555"/>
    <w:rsid w:val="0089644B"/>
    <w:rsid w:val="0089662C"/>
    <w:rsid w:val="008966C5"/>
    <w:rsid w:val="00896D0D"/>
    <w:rsid w:val="0089733D"/>
    <w:rsid w:val="008A027A"/>
    <w:rsid w:val="008A04E0"/>
    <w:rsid w:val="008A1374"/>
    <w:rsid w:val="008A13D6"/>
    <w:rsid w:val="008A144C"/>
    <w:rsid w:val="008A4062"/>
    <w:rsid w:val="008A48B1"/>
    <w:rsid w:val="008A4B7D"/>
    <w:rsid w:val="008A517E"/>
    <w:rsid w:val="008A52F5"/>
    <w:rsid w:val="008A63C6"/>
    <w:rsid w:val="008A6D1B"/>
    <w:rsid w:val="008A70B8"/>
    <w:rsid w:val="008A7124"/>
    <w:rsid w:val="008B0E9A"/>
    <w:rsid w:val="008B175B"/>
    <w:rsid w:val="008B1FBF"/>
    <w:rsid w:val="008B200B"/>
    <w:rsid w:val="008B20CE"/>
    <w:rsid w:val="008B25CE"/>
    <w:rsid w:val="008B3286"/>
    <w:rsid w:val="008B3B4F"/>
    <w:rsid w:val="008B40E4"/>
    <w:rsid w:val="008B44B3"/>
    <w:rsid w:val="008B5025"/>
    <w:rsid w:val="008B57CC"/>
    <w:rsid w:val="008B664E"/>
    <w:rsid w:val="008B73C8"/>
    <w:rsid w:val="008B74E2"/>
    <w:rsid w:val="008B755F"/>
    <w:rsid w:val="008B759C"/>
    <w:rsid w:val="008C0180"/>
    <w:rsid w:val="008C1EE7"/>
    <w:rsid w:val="008C254F"/>
    <w:rsid w:val="008C26B3"/>
    <w:rsid w:val="008C294B"/>
    <w:rsid w:val="008C39D4"/>
    <w:rsid w:val="008C41CC"/>
    <w:rsid w:val="008C444E"/>
    <w:rsid w:val="008C53C6"/>
    <w:rsid w:val="008C57AF"/>
    <w:rsid w:val="008C61B5"/>
    <w:rsid w:val="008C7F60"/>
    <w:rsid w:val="008D05FD"/>
    <w:rsid w:val="008D1223"/>
    <w:rsid w:val="008D12EE"/>
    <w:rsid w:val="008D164C"/>
    <w:rsid w:val="008D1F18"/>
    <w:rsid w:val="008D1F7D"/>
    <w:rsid w:val="008D223D"/>
    <w:rsid w:val="008D229C"/>
    <w:rsid w:val="008D4954"/>
    <w:rsid w:val="008D50E8"/>
    <w:rsid w:val="008D51A6"/>
    <w:rsid w:val="008D5CFC"/>
    <w:rsid w:val="008D668D"/>
    <w:rsid w:val="008D6C6B"/>
    <w:rsid w:val="008D6DAE"/>
    <w:rsid w:val="008D70A4"/>
    <w:rsid w:val="008D793D"/>
    <w:rsid w:val="008E0802"/>
    <w:rsid w:val="008E156A"/>
    <w:rsid w:val="008E1CC2"/>
    <w:rsid w:val="008E1D4A"/>
    <w:rsid w:val="008E2FAC"/>
    <w:rsid w:val="008E3227"/>
    <w:rsid w:val="008E41D9"/>
    <w:rsid w:val="008E47FB"/>
    <w:rsid w:val="008E4C25"/>
    <w:rsid w:val="008E4ED2"/>
    <w:rsid w:val="008E4F82"/>
    <w:rsid w:val="008E51FF"/>
    <w:rsid w:val="008E5404"/>
    <w:rsid w:val="008E6405"/>
    <w:rsid w:val="008E655C"/>
    <w:rsid w:val="008E696F"/>
    <w:rsid w:val="008E6F0B"/>
    <w:rsid w:val="008E7147"/>
    <w:rsid w:val="008E7FAB"/>
    <w:rsid w:val="008F0410"/>
    <w:rsid w:val="008F0450"/>
    <w:rsid w:val="008F0A9D"/>
    <w:rsid w:val="008F0C51"/>
    <w:rsid w:val="008F16B9"/>
    <w:rsid w:val="008F20A7"/>
    <w:rsid w:val="008F22B1"/>
    <w:rsid w:val="008F33F3"/>
    <w:rsid w:val="008F3401"/>
    <w:rsid w:val="008F4B4F"/>
    <w:rsid w:val="008F4CB1"/>
    <w:rsid w:val="008F5C83"/>
    <w:rsid w:val="008F60A9"/>
    <w:rsid w:val="008F703D"/>
    <w:rsid w:val="00900171"/>
    <w:rsid w:val="00901196"/>
    <w:rsid w:val="00901DB5"/>
    <w:rsid w:val="00903E21"/>
    <w:rsid w:val="00904718"/>
    <w:rsid w:val="00904B73"/>
    <w:rsid w:val="0090648E"/>
    <w:rsid w:val="009066EA"/>
    <w:rsid w:val="009069E5"/>
    <w:rsid w:val="00906DF9"/>
    <w:rsid w:val="00906E34"/>
    <w:rsid w:val="0090783F"/>
    <w:rsid w:val="0090793D"/>
    <w:rsid w:val="0090795D"/>
    <w:rsid w:val="00910057"/>
    <w:rsid w:val="00910DBA"/>
    <w:rsid w:val="00911440"/>
    <w:rsid w:val="00912B2B"/>
    <w:rsid w:val="00913D92"/>
    <w:rsid w:val="009151F7"/>
    <w:rsid w:val="00915704"/>
    <w:rsid w:val="00915BA6"/>
    <w:rsid w:val="009163EC"/>
    <w:rsid w:val="009170F3"/>
    <w:rsid w:val="00920D36"/>
    <w:rsid w:val="0092553A"/>
    <w:rsid w:val="00927759"/>
    <w:rsid w:val="0093002B"/>
    <w:rsid w:val="00930074"/>
    <w:rsid w:val="009311C6"/>
    <w:rsid w:val="009317FE"/>
    <w:rsid w:val="00931C6A"/>
    <w:rsid w:val="00932132"/>
    <w:rsid w:val="009322D1"/>
    <w:rsid w:val="009325F2"/>
    <w:rsid w:val="00932A65"/>
    <w:rsid w:val="00932E96"/>
    <w:rsid w:val="00936E2B"/>
    <w:rsid w:val="00937692"/>
    <w:rsid w:val="00940030"/>
    <w:rsid w:val="009408CC"/>
    <w:rsid w:val="00940B9A"/>
    <w:rsid w:val="00940F6A"/>
    <w:rsid w:val="00942E5A"/>
    <w:rsid w:val="00943B03"/>
    <w:rsid w:val="009440AD"/>
    <w:rsid w:val="00945661"/>
    <w:rsid w:val="00946096"/>
    <w:rsid w:val="009469C7"/>
    <w:rsid w:val="00946B0D"/>
    <w:rsid w:val="0094787E"/>
    <w:rsid w:val="00950303"/>
    <w:rsid w:val="00952C7F"/>
    <w:rsid w:val="00952FF5"/>
    <w:rsid w:val="00953200"/>
    <w:rsid w:val="00954CB8"/>
    <w:rsid w:val="009554E0"/>
    <w:rsid w:val="009556A6"/>
    <w:rsid w:val="009568B2"/>
    <w:rsid w:val="00956930"/>
    <w:rsid w:val="00957E70"/>
    <w:rsid w:val="0096094C"/>
    <w:rsid w:val="00960EED"/>
    <w:rsid w:val="0096129E"/>
    <w:rsid w:val="0096225E"/>
    <w:rsid w:val="00962E3D"/>
    <w:rsid w:val="00962F77"/>
    <w:rsid w:val="00963A46"/>
    <w:rsid w:val="009644AE"/>
    <w:rsid w:val="009649D3"/>
    <w:rsid w:val="00964B7B"/>
    <w:rsid w:val="00964C71"/>
    <w:rsid w:val="0096526C"/>
    <w:rsid w:val="0096584E"/>
    <w:rsid w:val="009669A8"/>
    <w:rsid w:val="00967C31"/>
    <w:rsid w:val="009707CE"/>
    <w:rsid w:val="009712AF"/>
    <w:rsid w:val="0097136B"/>
    <w:rsid w:val="0097146E"/>
    <w:rsid w:val="00972325"/>
    <w:rsid w:val="0097370B"/>
    <w:rsid w:val="00973934"/>
    <w:rsid w:val="0097416D"/>
    <w:rsid w:val="00974325"/>
    <w:rsid w:val="0097469B"/>
    <w:rsid w:val="009763A7"/>
    <w:rsid w:val="009769B8"/>
    <w:rsid w:val="00977234"/>
    <w:rsid w:val="00977804"/>
    <w:rsid w:val="00980242"/>
    <w:rsid w:val="00980429"/>
    <w:rsid w:val="00980AC0"/>
    <w:rsid w:val="00981F39"/>
    <w:rsid w:val="00982585"/>
    <w:rsid w:val="00982B94"/>
    <w:rsid w:val="00983141"/>
    <w:rsid w:val="00983ABE"/>
    <w:rsid w:val="009843E3"/>
    <w:rsid w:val="00984B98"/>
    <w:rsid w:val="00985A8E"/>
    <w:rsid w:val="00985F75"/>
    <w:rsid w:val="00986554"/>
    <w:rsid w:val="00986CE4"/>
    <w:rsid w:val="00987622"/>
    <w:rsid w:val="0098785B"/>
    <w:rsid w:val="00987A90"/>
    <w:rsid w:val="00987BCC"/>
    <w:rsid w:val="00987CB6"/>
    <w:rsid w:val="00987ED4"/>
    <w:rsid w:val="009902C6"/>
    <w:rsid w:val="00990829"/>
    <w:rsid w:val="00990A5D"/>
    <w:rsid w:val="0099132E"/>
    <w:rsid w:val="00991865"/>
    <w:rsid w:val="00991E34"/>
    <w:rsid w:val="00991FF5"/>
    <w:rsid w:val="009924B6"/>
    <w:rsid w:val="00992722"/>
    <w:rsid w:val="00992B61"/>
    <w:rsid w:val="009935AE"/>
    <w:rsid w:val="00993950"/>
    <w:rsid w:val="00994985"/>
    <w:rsid w:val="00994A43"/>
    <w:rsid w:val="00994AC9"/>
    <w:rsid w:val="00994BAF"/>
    <w:rsid w:val="0099662E"/>
    <w:rsid w:val="00997182"/>
    <w:rsid w:val="009A1038"/>
    <w:rsid w:val="009A171E"/>
    <w:rsid w:val="009A3CE0"/>
    <w:rsid w:val="009A4B87"/>
    <w:rsid w:val="009A4BFB"/>
    <w:rsid w:val="009A55FD"/>
    <w:rsid w:val="009A669B"/>
    <w:rsid w:val="009A694F"/>
    <w:rsid w:val="009A6CD0"/>
    <w:rsid w:val="009A7377"/>
    <w:rsid w:val="009A7494"/>
    <w:rsid w:val="009B0938"/>
    <w:rsid w:val="009B0A02"/>
    <w:rsid w:val="009B0D58"/>
    <w:rsid w:val="009B0D9D"/>
    <w:rsid w:val="009B13FA"/>
    <w:rsid w:val="009B196B"/>
    <w:rsid w:val="009B26F9"/>
    <w:rsid w:val="009B2CB0"/>
    <w:rsid w:val="009B3728"/>
    <w:rsid w:val="009B3D77"/>
    <w:rsid w:val="009B63B8"/>
    <w:rsid w:val="009B7A77"/>
    <w:rsid w:val="009B7B7F"/>
    <w:rsid w:val="009B7EF7"/>
    <w:rsid w:val="009C06F3"/>
    <w:rsid w:val="009C2252"/>
    <w:rsid w:val="009C34BB"/>
    <w:rsid w:val="009C3765"/>
    <w:rsid w:val="009C578F"/>
    <w:rsid w:val="009C6D4C"/>
    <w:rsid w:val="009D05E4"/>
    <w:rsid w:val="009D0811"/>
    <w:rsid w:val="009D1414"/>
    <w:rsid w:val="009D18B2"/>
    <w:rsid w:val="009D2C1E"/>
    <w:rsid w:val="009D384A"/>
    <w:rsid w:val="009D3FB1"/>
    <w:rsid w:val="009D427C"/>
    <w:rsid w:val="009D42E9"/>
    <w:rsid w:val="009D4EA8"/>
    <w:rsid w:val="009D57A0"/>
    <w:rsid w:val="009D5950"/>
    <w:rsid w:val="009D7400"/>
    <w:rsid w:val="009D7A15"/>
    <w:rsid w:val="009E1365"/>
    <w:rsid w:val="009E18E0"/>
    <w:rsid w:val="009E21EC"/>
    <w:rsid w:val="009E2480"/>
    <w:rsid w:val="009E3069"/>
    <w:rsid w:val="009E3913"/>
    <w:rsid w:val="009E3F30"/>
    <w:rsid w:val="009E44F1"/>
    <w:rsid w:val="009E4AB8"/>
    <w:rsid w:val="009E5413"/>
    <w:rsid w:val="009E58BB"/>
    <w:rsid w:val="009E717A"/>
    <w:rsid w:val="009E7571"/>
    <w:rsid w:val="009E7FCC"/>
    <w:rsid w:val="009F0232"/>
    <w:rsid w:val="009F1CF3"/>
    <w:rsid w:val="009F21FE"/>
    <w:rsid w:val="009F255A"/>
    <w:rsid w:val="009F2838"/>
    <w:rsid w:val="009F2F6A"/>
    <w:rsid w:val="009F3C65"/>
    <w:rsid w:val="009F4691"/>
    <w:rsid w:val="009F46E4"/>
    <w:rsid w:val="009F57C0"/>
    <w:rsid w:val="009F5BAD"/>
    <w:rsid w:val="009F5DC9"/>
    <w:rsid w:val="009F634E"/>
    <w:rsid w:val="009F6708"/>
    <w:rsid w:val="009F6DAF"/>
    <w:rsid w:val="009F77E2"/>
    <w:rsid w:val="00A007CA"/>
    <w:rsid w:val="00A01AA1"/>
    <w:rsid w:val="00A01CEA"/>
    <w:rsid w:val="00A0333B"/>
    <w:rsid w:val="00A03DC9"/>
    <w:rsid w:val="00A03EE3"/>
    <w:rsid w:val="00A041C9"/>
    <w:rsid w:val="00A04C37"/>
    <w:rsid w:val="00A04F65"/>
    <w:rsid w:val="00A053D1"/>
    <w:rsid w:val="00A05A8B"/>
    <w:rsid w:val="00A0615E"/>
    <w:rsid w:val="00A0711A"/>
    <w:rsid w:val="00A10610"/>
    <w:rsid w:val="00A11C82"/>
    <w:rsid w:val="00A13CE0"/>
    <w:rsid w:val="00A13CF1"/>
    <w:rsid w:val="00A1423D"/>
    <w:rsid w:val="00A14C1C"/>
    <w:rsid w:val="00A1531B"/>
    <w:rsid w:val="00A15BC0"/>
    <w:rsid w:val="00A16A22"/>
    <w:rsid w:val="00A17B1A"/>
    <w:rsid w:val="00A215B5"/>
    <w:rsid w:val="00A21A8A"/>
    <w:rsid w:val="00A21AD9"/>
    <w:rsid w:val="00A21C0C"/>
    <w:rsid w:val="00A227C5"/>
    <w:rsid w:val="00A24E13"/>
    <w:rsid w:val="00A25063"/>
    <w:rsid w:val="00A25E80"/>
    <w:rsid w:val="00A26257"/>
    <w:rsid w:val="00A26979"/>
    <w:rsid w:val="00A26D0D"/>
    <w:rsid w:val="00A26EEB"/>
    <w:rsid w:val="00A318BE"/>
    <w:rsid w:val="00A320EA"/>
    <w:rsid w:val="00A32116"/>
    <w:rsid w:val="00A326E9"/>
    <w:rsid w:val="00A331D5"/>
    <w:rsid w:val="00A336CC"/>
    <w:rsid w:val="00A34228"/>
    <w:rsid w:val="00A35060"/>
    <w:rsid w:val="00A3520D"/>
    <w:rsid w:val="00A36117"/>
    <w:rsid w:val="00A36A33"/>
    <w:rsid w:val="00A36A93"/>
    <w:rsid w:val="00A36B3D"/>
    <w:rsid w:val="00A37FD6"/>
    <w:rsid w:val="00A4047F"/>
    <w:rsid w:val="00A41C73"/>
    <w:rsid w:val="00A42EF5"/>
    <w:rsid w:val="00A431AC"/>
    <w:rsid w:val="00A4368B"/>
    <w:rsid w:val="00A43CC5"/>
    <w:rsid w:val="00A43D3E"/>
    <w:rsid w:val="00A44068"/>
    <w:rsid w:val="00A4434D"/>
    <w:rsid w:val="00A44EE7"/>
    <w:rsid w:val="00A452CD"/>
    <w:rsid w:val="00A46E99"/>
    <w:rsid w:val="00A4789A"/>
    <w:rsid w:val="00A479BC"/>
    <w:rsid w:val="00A47BF5"/>
    <w:rsid w:val="00A50339"/>
    <w:rsid w:val="00A507E9"/>
    <w:rsid w:val="00A51D86"/>
    <w:rsid w:val="00A52A18"/>
    <w:rsid w:val="00A52F7C"/>
    <w:rsid w:val="00A53145"/>
    <w:rsid w:val="00A53ED3"/>
    <w:rsid w:val="00A5407C"/>
    <w:rsid w:val="00A5439B"/>
    <w:rsid w:val="00A55940"/>
    <w:rsid w:val="00A566E1"/>
    <w:rsid w:val="00A57541"/>
    <w:rsid w:val="00A602E3"/>
    <w:rsid w:val="00A61C23"/>
    <w:rsid w:val="00A62AC2"/>
    <w:rsid w:val="00A62C70"/>
    <w:rsid w:val="00A6346A"/>
    <w:rsid w:val="00A637A1"/>
    <w:rsid w:val="00A63830"/>
    <w:rsid w:val="00A63F18"/>
    <w:rsid w:val="00A6446A"/>
    <w:rsid w:val="00A64DC1"/>
    <w:rsid w:val="00A6531B"/>
    <w:rsid w:val="00A66EB5"/>
    <w:rsid w:val="00A675A1"/>
    <w:rsid w:val="00A677DA"/>
    <w:rsid w:val="00A70665"/>
    <w:rsid w:val="00A713C2"/>
    <w:rsid w:val="00A717AC"/>
    <w:rsid w:val="00A7184A"/>
    <w:rsid w:val="00A7285B"/>
    <w:rsid w:val="00A745EF"/>
    <w:rsid w:val="00A74D28"/>
    <w:rsid w:val="00A761BD"/>
    <w:rsid w:val="00A761F8"/>
    <w:rsid w:val="00A76B24"/>
    <w:rsid w:val="00A76DF1"/>
    <w:rsid w:val="00A77420"/>
    <w:rsid w:val="00A77497"/>
    <w:rsid w:val="00A7761E"/>
    <w:rsid w:val="00A77C56"/>
    <w:rsid w:val="00A77C7E"/>
    <w:rsid w:val="00A814F3"/>
    <w:rsid w:val="00A82B60"/>
    <w:rsid w:val="00A84492"/>
    <w:rsid w:val="00A84D9D"/>
    <w:rsid w:val="00A854DA"/>
    <w:rsid w:val="00A85D34"/>
    <w:rsid w:val="00A863CE"/>
    <w:rsid w:val="00A86E18"/>
    <w:rsid w:val="00A87096"/>
    <w:rsid w:val="00A8733B"/>
    <w:rsid w:val="00A900E8"/>
    <w:rsid w:val="00A90511"/>
    <w:rsid w:val="00A91574"/>
    <w:rsid w:val="00A918CB"/>
    <w:rsid w:val="00A9226D"/>
    <w:rsid w:val="00A9254C"/>
    <w:rsid w:val="00A92B9F"/>
    <w:rsid w:val="00A92D27"/>
    <w:rsid w:val="00A93047"/>
    <w:rsid w:val="00A94043"/>
    <w:rsid w:val="00A94300"/>
    <w:rsid w:val="00A946DE"/>
    <w:rsid w:val="00A948B8"/>
    <w:rsid w:val="00A94A9C"/>
    <w:rsid w:val="00A94BF7"/>
    <w:rsid w:val="00A94F90"/>
    <w:rsid w:val="00A958AE"/>
    <w:rsid w:val="00A96A01"/>
    <w:rsid w:val="00A96DE0"/>
    <w:rsid w:val="00A96E70"/>
    <w:rsid w:val="00A96FCE"/>
    <w:rsid w:val="00A97EE2"/>
    <w:rsid w:val="00AA0D2A"/>
    <w:rsid w:val="00AA0E50"/>
    <w:rsid w:val="00AA1778"/>
    <w:rsid w:val="00AA17CC"/>
    <w:rsid w:val="00AA2319"/>
    <w:rsid w:val="00AA3226"/>
    <w:rsid w:val="00AA417E"/>
    <w:rsid w:val="00AA4226"/>
    <w:rsid w:val="00AA4C21"/>
    <w:rsid w:val="00AA4C8F"/>
    <w:rsid w:val="00AA6625"/>
    <w:rsid w:val="00AA6FAF"/>
    <w:rsid w:val="00AA7DD1"/>
    <w:rsid w:val="00AA7EBF"/>
    <w:rsid w:val="00AB0280"/>
    <w:rsid w:val="00AB0415"/>
    <w:rsid w:val="00AB0574"/>
    <w:rsid w:val="00AB0EE1"/>
    <w:rsid w:val="00AB1339"/>
    <w:rsid w:val="00AB2886"/>
    <w:rsid w:val="00AB2C34"/>
    <w:rsid w:val="00AB3232"/>
    <w:rsid w:val="00AB39A0"/>
    <w:rsid w:val="00AB476C"/>
    <w:rsid w:val="00AB4AAD"/>
    <w:rsid w:val="00AB50FC"/>
    <w:rsid w:val="00AB5EAA"/>
    <w:rsid w:val="00AB6FB0"/>
    <w:rsid w:val="00AB7D93"/>
    <w:rsid w:val="00AC0017"/>
    <w:rsid w:val="00AC03EF"/>
    <w:rsid w:val="00AC063B"/>
    <w:rsid w:val="00AC1DC4"/>
    <w:rsid w:val="00AC24FD"/>
    <w:rsid w:val="00AC2A3B"/>
    <w:rsid w:val="00AC2ADF"/>
    <w:rsid w:val="00AC3FB2"/>
    <w:rsid w:val="00AC667C"/>
    <w:rsid w:val="00AC6B96"/>
    <w:rsid w:val="00AC6C34"/>
    <w:rsid w:val="00AC735A"/>
    <w:rsid w:val="00AD0639"/>
    <w:rsid w:val="00AD0B45"/>
    <w:rsid w:val="00AD0D5E"/>
    <w:rsid w:val="00AD1989"/>
    <w:rsid w:val="00AD2D5C"/>
    <w:rsid w:val="00AD30DA"/>
    <w:rsid w:val="00AD319C"/>
    <w:rsid w:val="00AD3C41"/>
    <w:rsid w:val="00AD535A"/>
    <w:rsid w:val="00AE0027"/>
    <w:rsid w:val="00AE0178"/>
    <w:rsid w:val="00AE0460"/>
    <w:rsid w:val="00AE04FC"/>
    <w:rsid w:val="00AE0A52"/>
    <w:rsid w:val="00AE0D2C"/>
    <w:rsid w:val="00AE13AE"/>
    <w:rsid w:val="00AE2F4C"/>
    <w:rsid w:val="00AE3020"/>
    <w:rsid w:val="00AE3FAC"/>
    <w:rsid w:val="00AE44F6"/>
    <w:rsid w:val="00AE504E"/>
    <w:rsid w:val="00AE513B"/>
    <w:rsid w:val="00AE520E"/>
    <w:rsid w:val="00AE54FE"/>
    <w:rsid w:val="00AE55D4"/>
    <w:rsid w:val="00AE615E"/>
    <w:rsid w:val="00AE6170"/>
    <w:rsid w:val="00AE630B"/>
    <w:rsid w:val="00AE66B0"/>
    <w:rsid w:val="00AE6BB6"/>
    <w:rsid w:val="00AE7BF5"/>
    <w:rsid w:val="00AE7D1D"/>
    <w:rsid w:val="00AF058E"/>
    <w:rsid w:val="00AF1505"/>
    <w:rsid w:val="00AF3E52"/>
    <w:rsid w:val="00AF3EE0"/>
    <w:rsid w:val="00AF4EF7"/>
    <w:rsid w:val="00AF55FD"/>
    <w:rsid w:val="00AF5623"/>
    <w:rsid w:val="00AF58BE"/>
    <w:rsid w:val="00AF5CC8"/>
    <w:rsid w:val="00AF6BA1"/>
    <w:rsid w:val="00AF6E0E"/>
    <w:rsid w:val="00AF7007"/>
    <w:rsid w:val="00AF7957"/>
    <w:rsid w:val="00AF7A12"/>
    <w:rsid w:val="00B00142"/>
    <w:rsid w:val="00B003D9"/>
    <w:rsid w:val="00B01C94"/>
    <w:rsid w:val="00B01E20"/>
    <w:rsid w:val="00B0248A"/>
    <w:rsid w:val="00B02E5C"/>
    <w:rsid w:val="00B03DEC"/>
    <w:rsid w:val="00B04A68"/>
    <w:rsid w:val="00B050ED"/>
    <w:rsid w:val="00B053E8"/>
    <w:rsid w:val="00B05686"/>
    <w:rsid w:val="00B057B0"/>
    <w:rsid w:val="00B067A3"/>
    <w:rsid w:val="00B06BB3"/>
    <w:rsid w:val="00B10239"/>
    <w:rsid w:val="00B10E31"/>
    <w:rsid w:val="00B11278"/>
    <w:rsid w:val="00B12086"/>
    <w:rsid w:val="00B1241D"/>
    <w:rsid w:val="00B126E9"/>
    <w:rsid w:val="00B1283C"/>
    <w:rsid w:val="00B12BDE"/>
    <w:rsid w:val="00B144D8"/>
    <w:rsid w:val="00B14A79"/>
    <w:rsid w:val="00B14B43"/>
    <w:rsid w:val="00B14DDB"/>
    <w:rsid w:val="00B15B2F"/>
    <w:rsid w:val="00B15B50"/>
    <w:rsid w:val="00B1762C"/>
    <w:rsid w:val="00B20109"/>
    <w:rsid w:val="00B20120"/>
    <w:rsid w:val="00B20963"/>
    <w:rsid w:val="00B20B3E"/>
    <w:rsid w:val="00B21BF9"/>
    <w:rsid w:val="00B22023"/>
    <w:rsid w:val="00B225C7"/>
    <w:rsid w:val="00B22A12"/>
    <w:rsid w:val="00B22A7D"/>
    <w:rsid w:val="00B2326E"/>
    <w:rsid w:val="00B233B1"/>
    <w:rsid w:val="00B24FF1"/>
    <w:rsid w:val="00B2664D"/>
    <w:rsid w:val="00B2684E"/>
    <w:rsid w:val="00B26A37"/>
    <w:rsid w:val="00B26AAC"/>
    <w:rsid w:val="00B271D4"/>
    <w:rsid w:val="00B27A62"/>
    <w:rsid w:val="00B307F0"/>
    <w:rsid w:val="00B30FA8"/>
    <w:rsid w:val="00B31BFC"/>
    <w:rsid w:val="00B32039"/>
    <w:rsid w:val="00B327CA"/>
    <w:rsid w:val="00B32DBC"/>
    <w:rsid w:val="00B34362"/>
    <w:rsid w:val="00B343A4"/>
    <w:rsid w:val="00B34650"/>
    <w:rsid w:val="00B349EF"/>
    <w:rsid w:val="00B34B89"/>
    <w:rsid w:val="00B35181"/>
    <w:rsid w:val="00B352BC"/>
    <w:rsid w:val="00B359F9"/>
    <w:rsid w:val="00B36D26"/>
    <w:rsid w:val="00B371C2"/>
    <w:rsid w:val="00B37BEF"/>
    <w:rsid w:val="00B404E4"/>
    <w:rsid w:val="00B40B3E"/>
    <w:rsid w:val="00B40BFD"/>
    <w:rsid w:val="00B4164E"/>
    <w:rsid w:val="00B42ECA"/>
    <w:rsid w:val="00B448F7"/>
    <w:rsid w:val="00B4577A"/>
    <w:rsid w:val="00B45E25"/>
    <w:rsid w:val="00B46275"/>
    <w:rsid w:val="00B475CA"/>
    <w:rsid w:val="00B47DFE"/>
    <w:rsid w:val="00B516A1"/>
    <w:rsid w:val="00B53635"/>
    <w:rsid w:val="00B53DD0"/>
    <w:rsid w:val="00B54161"/>
    <w:rsid w:val="00B546B0"/>
    <w:rsid w:val="00B557EA"/>
    <w:rsid w:val="00B55DB3"/>
    <w:rsid w:val="00B56EBD"/>
    <w:rsid w:val="00B56F05"/>
    <w:rsid w:val="00B57EE7"/>
    <w:rsid w:val="00B6159E"/>
    <w:rsid w:val="00B62D51"/>
    <w:rsid w:val="00B636EC"/>
    <w:rsid w:val="00B638B6"/>
    <w:rsid w:val="00B64CD8"/>
    <w:rsid w:val="00B6583C"/>
    <w:rsid w:val="00B65BF1"/>
    <w:rsid w:val="00B66259"/>
    <w:rsid w:val="00B66322"/>
    <w:rsid w:val="00B66AC8"/>
    <w:rsid w:val="00B67905"/>
    <w:rsid w:val="00B7167D"/>
    <w:rsid w:val="00B719C8"/>
    <w:rsid w:val="00B7222D"/>
    <w:rsid w:val="00B72E0B"/>
    <w:rsid w:val="00B7343F"/>
    <w:rsid w:val="00B73BE6"/>
    <w:rsid w:val="00B74842"/>
    <w:rsid w:val="00B74C04"/>
    <w:rsid w:val="00B74C71"/>
    <w:rsid w:val="00B75650"/>
    <w:rsid w:val="00B76D21"/>
    <w:rsid w:val="00B76E4B"/>
    <w:rsid w:val="00B7768B"/>
    <w:rsid w:val="00B807EE"/>
    <w:rsid w:val="00B80C98"/>
    <w:rsid w:val="00B81914"/>
    <w:rsid w:val="00B81CFB"/>
    <w:rsid w:val="00B83815"/>
    <w:rsid w:val="00B838BA"/>
    <w:rsid w:val="00B84713"/>
    <w:rsid w:val="00B84D54"/>
    <w:rsid w:val="00B85037"/>
    <w:rsid w:val="00B858A1"/>
    <w:rsid w:val="00B858B5"/>
    <w:rsid w:val="00B86346"/>
    <w:rsid w:val="00B9002F"/>
    <w:rsid w:val="00B905DF"/>
    <w:rsid w:val="00B90FFD"/>
    <w:rsid w:val="00B9180F"/>
    <w:rsid w:val="00B92B7B"/>
    <w:rsid w:val="00B92EF2"/>
    <w:rsid w:val="00B92F74"/>
    <w:rsid w:val="00B93465"/>
    <w:rsid w:val="00B93B22"/>
    <w:rsid w:val="00B93E52"/>
    <w:rsid w:val="00B94484"/>
    <w:rsid w:val="00B94CC9"/>
    <w:rsid w:val="00B951DA"/>
    <w:rsid w:val="00B9560A"/>
    <w:rsid w:val="00B95A8C"/>
    <w:rsid w:val="00B95AA2"/>
    <w:rsid w:val="00B968E3"/>
    <w:rsid w:val="00B96D43"/>
    <w:rsid w:val="00BA08AB"/>
    <w:rsid w:val="00BA0ED9"/>
    <w:rsid w:val="00BA1049"/>
    <w:rsid w:val="00BA1B61"/>
    <w:rsid w:val="00BA1C02"/>
    <w:rsid w:val="00BA1C8F"/>
    <w:rsid w:val="00BA2C4C"/>
    <w:rsid w:val="00BA43F2"/>
    <w:rsid w:val="00BA5D3E"/>
    <w:rsid w:val="00BA6A75"/>
    <w:rsid w:val="00BA74B7"/>
    <w:rsid w:val="00BB0CB0"/>
    <w:rsid w:val="00BB1E4E"/>
    <w:rsid w:val="00BB2643"/>
    <w:rsid w:val="00BB26FD"/>
    <w:rsid w:val="00BB4088"/>
    <w:rsid w:val="00BB40B5"/>
    <w:rsid w:val="00BB4193"/>
    <w:rsid w:val="00BB5870"/>
    <w:rsid w:val="00BB5D05"/>
    <w:rsid w:val="00BB680D"/>
    <w:rsid w:val="00BC141F"/>
    <w:rsid w:val="00BC1CF7"/>
    <w:rsid w:val="00BC2C93"/>
    <w:rsid w:val="00BC3F7E"/>
    <w:rsid w:val="00BC5A7D"/>
    <w:rsid w:val="00BC60BB"/>
    <w:rsid w:val="00BC693D"/>
    <w:rsid w:val="00BC6D55"/>
    <w:rsid w:val="00BC6D95"/>
    <w:rsid w:val="00BC7228"/>
    <w:rsid w:val="00BC77C1"/>
    <w:rsid w:val="00BC795B"/>
    <w:rsid w:val="00BD11E9"/>
    <w:rsid w:val="00BD4A8B"/>
    <w:rsid w:val="00BD54B6"/>
    <w:rsid w:val="00BD584F"/>
    <w:rsid w:val="00BD5C64"/>
    <w:rsid w:val="00BD5E1C"/>
    <w:rsid w:val="00BD5FD0"/>
    <w:rsid w:val="00BE0F1F"/>
    <w:rsid w:val="00BE11B9"/>
    <w:rsid w:val="00BE3466"/>
    <w:rsid w:val="00BE3489"/>
    <w:rsid w:val="00BE3E02"/>
    <w:rsid w:val="00BE40E3"/>
    <w:rsid w:val="00BE5CB2"/>
    <w:rsid w:val="00BE6760"/>
    <w:rsid w:val="00BE731A"/>
    <w:rsid w:val="00BE7572"/>
    <w:rsid w:val="00BE7A7E"/>
    <w:rsid w:val="00BF0605"/>
    <w:rsid w:val="00BF1050"/>
    <w:rsid w:val="00BF1423"/>
    <w:rsid w:val="00BF1669"/>
    <w:rsid w:val="00BF1B3D"/>
    <w:rsid w:val="00BF2A80"/>
    <w:rsid w:val="00BF377F"/>
    <w:rsid w:val="00BF3C28"/>
    <w:rsid w:val="00BF3C3F"/>
    <w:rsid w:val="00BF3CC4"/>
    <w:rsid w:val="00BF56D8"/>
    <w:rsid w:val="00BF69D5"/>
    <w:rsid w:val="00BF758F"/>
    <w:rsid w:val="00C00163"/>
    <w:rsid w:val="00C00637"/>
    <w:rsid w:val="00C00D4D"/>
    <w:rsid w:val="00C02F00"/>
    <w:rsid w:val="00C03206"/>
    <w:rsid w:val="00C03D03"/>
    <w:rsid w:val="00C04421"/>
    <w:rsid w:val="00C04B19"/>
    <w:rsid w:val="00C04F46"/>
    <w:rsid w:val="00C057C8"/>
    <w:rsid w:val="00C0598D"/>
    <w:rsid w:val="00C06B61"/>
    <w:rsid w:val="00C07022"/>
    <w:rsid w:val="00C073AB"/>
    <w:rsid w:val="00C0745B"/>
    <w:rsid w:val="00C07C32"/>
    <w:rsid w:val="00C07EA2"/>
    <w:rsid w:val="00C07EED"/>
    <w:rsid w:val="00C10DCC"/>
    <w:rsid w:val="00C10F07"/>
    <w:rsid w:val="00C11131"/>
    <w:rsid w:val="00C11945"/>
    <w:rsid w:val="00C1195D"/>
    <w:rsid w:val="00C119F7"/>
    <w:rsid w:val="00C13F54"/>
    <w:rsid w:val="00C1552A"/>
    <w:rsid w:val="00C15E62"/>
    <w:rsid w:val="00C16101"/>
    <w:rsid w:val="00C16697"/>
    <w:rsid w:val="00C173C6"/>
    <w:rsid w:val="00C17454"/>
    <w:rsid w:val="00C17EA4"/>
    <w:rsid w:val="00C211D4"/>
    <w:rsid w:val="00C2235E"/>
    <w:rsid w:val="00C22662"/>
    <w:rsid w:val="00C239A3"/>
    <w:rsid w:val="00C23E0F"/>
    <w:rsid w:val="00C2461D"/>
    <w:rsid w:val="00C266AD"/>
    <w:rsid w:val="00C26721"/>
    <w:rsid w:val="00C3053F"/>
    <w:rsid w:val="00C30FFA"/>
    <w:rsid w:val="00C31792"/>
    <w:rsid w:val="00C317E0"/>
    <w:rsid w:val="00C31839"/>
    <w:rsid w:val="00C31B57"/>
    <w:rsid w:val="00C320F7"/>
    <w:rsid w:val="00C342FF"/>
    <w:rsid w:val="00C34D03"/>
    <w:rsid w:val="00C35E46"/>
    <w:rsid w:val="00C35E73"/>
    <w:rsid w:val="00C360DB"/>
    <w:rsid w:val="00C36820"/>
    <w:rsid w:val="00C3707D"/>
    <w:rsid w:val="00C402A8"/>
    <w:rsid w:val="00C40722"/>
    <w:rsid w:val="00C40751"/>
    <w:rsid w:val="00C40A1D"/>
    <w:rsid w:val="00C40BA4"/>
    <w:rsid w:val="00C41385"/>
    <w:rsid w:val="00C41427"/>
    <w:rsid w:val="00C43184"/>
    <w:rsid w:val="00C44406"/>
    <w:rsid w:val="00C44489"/>
    <w:rsid w:val="00C44926"/>
    <w:rsid w:val="00C45055"/>
    <w:rsid w:val="00C453C6"/>
    <w:rsid w:val="00C45F99"/>
    <w:rsid w:val="00C4615E"/>
    <w:rsid w:val="00C46D03"/>
    <w:rsid w:val="00C47039"/>
    <w:rsid w:val="00C47A0E"/>
    <w:rsid w:val="00C47EB2"/>
    <w:rsid w:val="00C506C7"/>
    <w:rsid w:val="00C508A3"/>
    <w:rsid w:val="00C50E9F"/>
    <w:rsid w:val="00C526C9"/>
    <w:rsid w:val="00C542E8"/>
    <w:rsid w:val="00C54CA3"/>
    <w:rsid w:val="00C54CB9"/>
    <w:rsid w:val="00C551F9"/>
    <w:rsid w:val="00C56D0F"/>
    <w:rsid w:val="00C57AB3"/>
    <w:rsid w:val="00C6023C"/>
    <w:rsid w:val="00C629BD"/>
    <w:rsid w:val="00C62DBE"/>
    <w:rsid w:val="00C63642"/>
    <w:rsid w:val="00C64344"/>
    <w:rsid w:val="00C64360"/>
    <w:rsid w:val="00C65465"/>
    <w:rsid w:val="00C65793"/>
    <w:rsid w:val="00C70435"/>
    <w:rsid w:val="00C706AA"/>
    <w:rsid w:val="00C70F84"/>
    <w:rsid w:val="00C7160F"/>
    <w:rsid w:val="00C724AC"/>
    <w:rsid w:val="00C73035"/>
    <w:rsid w:val="00C730AD"/>
    <w:rsid w:val="00C73562"/>
    <w:rsid w:val="00C73678"/>
    <w:rsid w:val="00C73829"/>
    <w:rsid w:val="00C7415A"/>
    <w:rsid w:val="00C74A24"/>
    <w:rsid w:val="00C74DB5"/>
    <w:rsid w:val="00C75AE9"/>
    <w:rsid w:val="00C762E6"/>
    <w:rsid w:val="00C76832"/>
    <w:rsid w:val="00C76855"/>
    <w:rsid w:val="00C76ECC"/>
    <w:rsid w:val="00C77005"/>
    <w:rsid w:val="00C771E2"/>
    <w:rsid w:val="00C77231"/>
    <w:rsid w:val="00C77DC3"/>
    <w:rsid w:val="00C825D3"/>
    <w:rsid w:val="00C826AD"/>
    <w:rsid w:val="00C837A8"/>
    <w:rsid w:val="00C85042"/>
    <w:rsid w:val="00C8518F"/>
    <w:rsid w:val="00C859CF"/>
    <w:rsid w:val="00C87FEB"/>
    <w:rsid w:val="00C907D1"/>
    <w:rsid w:val="00C91BE5"/>
    <w:rsid w:val="00C920C5"/>
    <w:rsid w:val="00C929EA"/>
    <w:rsid w:val="00C93962"/>
    <w:rsid w:val="00C93A0D"/>
    <w:rsid w:val="00C95C8D"/>
    <w:rsid w:val="00C95E73"/>
    <w:rsid w:val="00C962C7"/>
    <w:rsid w:val="00C963F7"/>
    <w:rsid w:val="00C96E7B"/>
    <w:rsid w:val="00C978DF"/>
    <w:rsid w:val="00CA07A6"/>
    <w:rsid w:val="00CA26B2"/>
    <w:rsid w:val="00CA292A"/>
    <w:rsid w:val="00CA389F"/>
    <w:rsid w:val="00CA7DEB"/>
    <w:rsid w:val="00CB0A7C"/>
    <w:rsid w:val="00CB0CDD"/>
    <w:rsid w:val="00CB11D3"/>
    <w:rsid w:val="00CB2004"/>
    <w:rsid w:val="00CB2104"/>
    <w:rsid w:val="00CB2777"/>
    <w:rsid w:val="00CB2F64"/>
    <w:rsid w:val="00CB38B0"/>
    <w:rsid w:val="00CB3CB5"/>
    <w:rsid w:val="00CB45B5"/>
    <w:rsid w:val="00CB5362"/>
    <w:rsid w:val="00CB5C8F"/>
    <w:rsid w:val="00CB737B"/>
    <w:rsid w:val="00CB7E77"/>
    <w:rsid w:val="00CC0119"/>
    <w:rsid w:val="00CC0526"/>
    <w:rsid w:val="00CC0FCF"/>
    <w:rsid w:val="00CC197C"/>
    <w:rsid w:val="00CC1BCD"/>
    <w:rsid w:val="00CC216F"/>
    <w:rsid w:val="00CC2482"/>
    <w:rsid w:val="00CC2C29"/>
    <w:rsid w:val="00CC3283"/>
    <w:rsid w:val="00CC3B10"/>
    <w:rsid w:val="00CC4B37"/>
    <w:rsid w:val="00CC76AE"/>
    <w:rsid w:val="00CC7F28"/>
    <w:rsid w:val="00CD015A"/>
    <w:rsid w:val="00CD0298"/>
    <w:rsid w:val="00CD05B8"/>
    <w:rsid w:val="00CD07DA"/>
    <w:rsid w:val="00CD117B"/>
    <w:rsid w:val="00CD20D8"/>
    <w:rsid w:val="00CD2737"/>
    <w:rsid w:val="00CD2DBA"/>
    <w:rsid w:val="00CD3499"/>
    <w:rsid w:val="00CD35EF"/>
    <w:rsid w:val="00CD3A12"/>
    <w:rsid w:val="00CD3E12"/>
    <w:rsid w:val="00CD3E38"/>
    <w:rsid w:val="00CD53A1"/>
    <w:rsid w:val="00CD56E9"/>
    <w:rsid w:val="00CD5CC2"/>
    <w:rsid w:val="00CD6512"/>
    <w:rsid w:val="00CE0898"/>
    <w:rsid w:val="00CE1CB0"/>
    <w:rsid w:val="00CE24FC"/>
    <w:rsid w:val="00CE2BE2"/>
    <w:rsid w:val="00CE2D1F"/>
    <w:rsid w:val="00CE3415"/>
    <w:rsid w:val="00CE3452"/>
    <w:rsid w:val="00CE4B63"/>
    <w:rsid w:val="00CF00E5"/>
    <w:rsid w:val="00CF0347"/>
    <w:rsid w:val="00CF115F"/>
    <w:rsid w:val="00CF135F"/>
    <w:rsid w:val="00CF2438"/>
    <w:rsid w:val="00CF3FCC"/>
    <w:rsid w:val="00CF4002"/>
    <w:rsid w:val="00CF42CB"/>
    <w:rsid w:val="00CF545C"/>
    <w:rsid w:val="00CF550A"/>
    <w:rsid w:val="00CF6431"/>
    <w:rsid w:val="00CF6C26"/>
    <w:rsid w:val="00CF7038"/>
    <w:rsid w:val="00D00055"/>
    <w:rsid w:val="00D002DF"/>
    <w:rsid w:val="00D00E84"/>
    <w:rsid w:val="00D010BD"/>
    <w:rsid w:val="00D0141B"/>
    <w:rsid w:val="00D01F69"/>
    <w:rsid w:val="00D027D0"/>
    <w:rsid w:val="00D02F68"/>
    <w:rsid w:val="00D032C2"/>
    <w:rsid w:val="00D040B5"/>
    <w:rsid w:val="00D0464E"/>
    <w:rsid w:val="00D0658E"/>
    <w:rsid w:val="00D1063A"/>
    <w:rsid w:val="00D1124F"/>
    <w:rsid w:val="00D11613"/>
    <w:rsid w:val="00D125A5"/>
    <w:rsid w:val="00D12D8C"/>
    <w:rsid w:val="00D12F05"/>
    <w:rsid w:val="00D13050"/>
    <w:rsid w:val="00D133AD"/>
    <w:rsid w:val="00D1422E"/>
    <w:rsid w:val="00D1458A"/>
    <w:rsid w:val="00D1499E"/>
    <w:rsid w:val="00D14D35"/>
    <w:rsid w:val="00D1518C"/>
    <w:rsid w:val="00D1527C"/>
    <w:rsid w:val="00D15655"/>
    <w:rsid w:val="00D1616C"/>
    <w:rsid w:val="00D1619C"/>
    <w:rsid w:val="00D16521"/>
    <w:rsid w:val="00D16E5A"/>
    <w:rsid w:val="00D17890"/>
    <w:rsid w:val="00D17DB2"/>
    <w:rsid w:val="00D17E31"/>
    <w:rsid w:val="00D20154"/>
    <w:rsid w:val="00D205DA"/>
    <w:rsid w:val="00D20EF8"/>
    <w:rsid w:val="00D21A32"/>
    <w:rsid w:val="00D21A38"/>
    <w:rsid w:val="00D21AA1"/>
    <w:rsid w:val="00D22404"/>
    <w:rsid w:val="00D23988"/>
    <w:rsid w:val="00D25195"/>
    <w:rsid w:val="00D25689"/>
    <w:rsid w:val="00D25B79"/>
    <w:rsid w:val="00D26394"/>
    <w:rsid w:val="00D26407"/>
    <w:rsid w:val="00D26A38"/>
    <w:rsid w:val="00D271F2"/>
    <w:rsid w:val="00D276FE"/>
    <w:rsid w:val="00D2784E"/>
    <w:rsid w:val="00D27AAD"/>
    <w:rsid w:val="00D27DC4"/>
    <w:rsid w:val="00D3021E"/>
    <w:rsid w:val="00D3056E"/>
    <w:rsid w:val="00D308FB"/>
    <w:rsid w:val="00D325F5"/>
    <w:rsid w:val="00D328D8"/>
    <w:rsid w:val="00D32B7B"/>
    <w:rsid w:val="00D32E9B"/>
    <w:rsid w:val="00D33813"/>
    <w:rsid w:val="00D33CD6"/>
    <w:rsid w:val="00D33D22"/>
    <w:rsid w:val="00D34093"/>
    <w:rsid w:val="00D34D8A"/>
    <w:rsid w:val="00D35174"/>
    <w:rsid w:val="00D36ACF"/>
    <w:rsid w:val="00D36D8F"/>
    <w:rsid w:val="00D36E13"/>
    <w:rsid w:val="00D371FF"/>
    <w:rsid w:val="00D37245"/>
    <w:rsid w:val="00D37C3B"/>
    <w:rsid w:val="00D409F4"/>
    <w:rsid w:val="00D41DA3"/>
    <w:rsid w:val="00D426C8"/>
    <w:rsid w:val="00D429F0"/>
    <w:rsid w:val="00D42ACB"/>
    <w:rsid w:val="00D43146"/>
    <w:rsid w:val="00D4559E"/>
    <w:rsid w:val="00D4574C"/>
    <w:rsid w:val="00D463B6"/>
    <w:rsid w:val="00D466D1"/>
    <w:rsid w:val="00D502FE"/>
    <w:rsid w:val="00D50960"/>
    <w:rsid w:val="00D50D16"/>
    <w:rsid w:val="00D5123D"/>
    <w:rsid w:val="00D512E8"/>
    <w:rsid w:val="00D5144B"/>
    <w:rsid w:val="00D51726"/>
    <w:rsid w:val="00D52685"/>
    <w:rsid w:val="00D52B6A"/>
    <w:rsid w:val="00D52DA9"/>
    <w:rsid w:val="00D53366"/>
    <w:rsid w:val="00D53C7C"/>
    <w:rsid w:val="00D540F4"/>
    <w:rsid w:val="00D544B0"/>
    <w:rsid w:val="00D54988"/>
    <w:rsid w:val="00D54D88"/>
    <w:rsid w:val="00D5517C"/>
    <w:rsid w:val="00D57100"/>
    <w:rsid w:val="00D575E5"/>
    <w:rsid w:val="00D6065E"/>
    <w:rsid w:val="00D606BE"/>
    <w:rsid w:val="00D60C27"/>
    <w:rsid w:val="00D61038"/>
    <w:rsid w:val="00D610BB"/>
    <w:rsid w:val="00D61113"/>
    <w:rsid w:val="00D61F09"/>
    <w:rsid w:val="00D62152"/>
    <w:rsid w:val="00D6303B"/>
    <w:rsid w:val="00D638D9"/>
    <w:rsid w:val="00D63E2E"/>
    <w:rsid w:val="00D640D0"/>
    <w:rsid w:val="00D64F33"/>
    <w:rsid w:val="00D655EE"/>
    <w:rsid w:val="00D659E3"/>
    <w:rsid w:val="00D65C29"/>
    <w:rsid w:val="00D66056"/>
    <w:rsid w:val="00D6662E"/>
    <w:rsid w:val="00D6724F"/>
    <w:rsid w:val="00D67521"/>
    <w:rsid w:val="00D67640"/>
    <w:rsid w:val="00D703A5"/>
    <w:rsid w:val="00D70819"/>
    <w:rsid w:val="00D70B31"/>
    <w:rsid w:val="00D70B99"/>
    <w:rsid w:val="00D71E60"/>
    <w:rsid w:val="00D7298D"/>
    <w:rsid w:val="00D72B20"/>
    <w:rsid w:val="00D730C0"/>
    <w:rsid w:val="00D7342F"/>
    <w:rsid w:val="00D73D15"/>
    <w:rsid w:val="00D74434"/>
    <w:rsid w:val="00D74A42"/>
    <w:rsid w:val="00D74C05"/>
    <w:rsid w:val="00D75042"/>
    <w:rsid w:val="00D77838"/>
    <w:rsid w:val="00D77E6E"/>
    <w:rsid w:val="00D80DFD"/>
    <w:rsid w:val="00D81AC2"/>
    <w:rsid w:val="00D82A47"/>
    <w:rsid w:val="00D83DF0"/>
    <w:rsid w:val="00D83F29"/>
    <w:rsid w:val="00D84AB1"/>
    <w:rsid w:val="00D85F01"/>
    <w:rsid w:val="00D8707F"/>
    <w:rsid w:val="00D905F0"/>
    <w:rsid w:val="00D91476"/>
    <w:rsid w:val="00D925C2"/>
    <w:rsid w:val="00D92672"/>
    <w:rsid w:val="00D92FE1"/>
    <w:rsid w:val="00D9307B"/>
    <w:rsid w:val="00D94436"/>
    <w:rsid w:val="00D951F3"/>
    <w:rsid w:val="00D954E1"/>
    <w:rsid w:val="00D95884"/>
    <w:rsid w:val="00D9602B"/>
    <w:rsid w:val="00D96254"/>
    <w:rsid w:val="00D96D20"/>
    <w:rsid w:val="00D97308"/>
    <w:rsid w:val="00D9753F"/>
    <w:rsid w:val="00D97D98"/>
    <w:rsid w:val="00DA1514"/>
    <w:rsid w:val="00DA2FAA"/>
    <w:rsid w:val="00DA3015"/>
    <w:rsid w:val="00DA3405"/>
    <w:rsid w:val="00DA3E47"/>
    <w:rsid w:val="00DA3ECC"/>
    <w:rsid w:val="00DA41EA"/>
    <w:rsid w:val="00DA49DF"/>
    <w:rsid w:val="00DA50C8"/>
    <w:rsid w:val="00DA553B"/>
    <w:rsid w:val="00DA617F"/>
    <w:rsid w:val="00DA6F48"/>
    <w:rsid w:val="00DA70CE"/>
    <w:rsid w:val="00DA7734"/>
    <w:rsid w:val="00DA7EA1"/>
    <w:rsid w:val="00DB0AEC"/>
    <w:rsid w:val="00DB0BBC"/>
    <w:rsid w:val="00DB12B3"/>
    <w:rsid w:val="00DB12BA"/>
    <w:rsid w:val="00DB1BA0"/>
    <w:rsid w:val="00DB2BC4"/>
    <w:rsid w:val="00DB2DC6"/>
    <w:rsid w:val="00DB2FA2"/>
    <w:rsid w:val="00DB3303"/>
    <w:rsid w:val="00DB3578"/>
    <w:rsid w:val="00DB46E6"/>
    <w:rsid w:val="00DB6F37"/>
    <w:rsid w:val="00DB76A8"/>
    <w:rsid w:val="00DC0B9A"/>
    <w:rsid w:val="00DC1201"/>
    <w:rsid w:val="00DC2918"/>
    <w:rsid w:val="00DC292D"/>
    <w:rsid w:val="00DC33FE"/>
    <w:rsid w:val="00DC366B"/>
    <w:rsid w:val="00DC3789"/>
    <w:rsid w:val="00DC564A"/>
    <w:rsid w:val="00DC5D83"/>
    <w:rsid w:val="00DC6ED6"/>
    <w:rsid w:val="00DC7204"/>
    <w:rsid w:val="00DC756B"/>
    <w:rsid w:val="00DC7735"/>
    <w:rsid w:val="00DC783F"/>
    <w:rsid w:val="00DC7D27"/>
    <w:rsid w:val="00DD052B"/>
    <w:rsid w:val="00DD0F79"/>
    <w:rsid w:val="00DD15DB"/>
    <w:rsid w:val="00DD192D"/>
    <w:rsid w:val="00DD1E4A"/>
    <w:rsid w:val="00DD37D8"/>
    <w:rsid w:val="00DD4D25"/>
    <w:rsid w:val="00DD505F"/>
    <w:rsid w:val="00DD54B7"/>
    <w:rsid w:val="00DD552A"/>
    <w:rsid w:val="00DD5675"/>
    <w:rsid w:val="00DD6649"/>
    <w:rsid w:val="00DD68D9"/>
    <w:rsid w:val="00DD6D60"/>
    <w:rsid w:val="00DD6EFE"/>
    <w:rsid w:val="00DD7592"/>
    <w:rsid w:val="00DD7AC6"/>
    <w:rsid w:val="00DE01D8"/>
    <w:rsid w:val="00DE0280"/>
    <w:rsid w:val="00DE0E3E"/>
    <w:rsid w:val="00DE0F80"/>
    <w:rsid w:val="00DE1251"/>
    <w:rsid w:val="00DE27E4"/>
    <w:rsid w:val="00DE2B85"/>
    <w:rsid w:val="00DE4959"/>
    <w:rsid w:val="00DE49F3"/>
    <w:rsid w:val="00DE4F5C"/>
    <w:rsid w:val="00DE57FE"/>
    <w:rsid w:val="00DE588E"/>
    <w:rsid w:val="00DE5B21"/>
    <w:rsid w:val="00DE5E3A"/>
    <w:rsid w:val="00DE65E5"/>
    <w:rsid w:val="00DE6E80"/>
    <w:rsid w:val="00DE77A5"/>
    <w:rsid w:val="00DF039B"/>
    <w:rsid w:val="00DF060F"/>
    <w:rsid w:val="00DF0A1B"/>
    <w:rsid w:val="00DF0D27"/>
    <w:rsid w:val="00DF0FED"/>
    <w:rsid w:val="00DF1244"/>
    <w:rsid w:val="00DF16E8"/>
    <w:rsid w:val="00DF28A5"/>
    <w:rsid w:val="00DF2A15"/>
    <w:rsid w:val="00DF3D65"/>
    <w:rsid w:val="00DF3F6D"/>
    <w:rsid w:val="00DF4447"/>
    <w:rsid w:val="00DF4E64"/>
    <w:rsid w:val="00DF5BF9"/>
    <w:rsid w:val="00DF76E1"/>
    <w:rsid w:val="00E00780"/>
    <w:rsid w:val="00E0102B"/>
    <w:rsid w:val="00E01656"/>
    <w:rsid w:val="00E026EE"/>
    <w:rsid w:val="00E02BFE"/>
    <w:rsid w:val="00E0433F"/>
    <w:rsid w:val="00E04F51"/>
    <w:rsid w:val="00E05407"/>
    <w:rsid w:val="00E05585"/>
    <w:rsid w:val="00E05B43"/>
    <w:rsid w:val="00E077A6"/>
    <w:rsid w:val="00E10936"/>
    <w:rsid w:val="00E10A49"/>
    <w:rsid w:val="00E11579"/>
    <w:rsid w:val="00E11C87"/>
    <w:rsid w:val="00E13316"/>
    <w:rsid w:val="00E14019"/>
    <w:rsid w:val="00E1537E"/>
    <w:rsid w:val="00E15BF8"/>
    <w:rsid w:val="00E15CCE"/>
    <w:rsid w:val="00E15D7B"/>
    <w:rsid w:val="00E16391"/>
    <w:rsid w:val="00E207AA"/>
    <w:rsid w:val="00E22E4F"/>
    <w:rsid w:val="00E238EF"/>
    <w:rsid w:val="00E23AA2"/>
    <w:rsid w:val="00E242D4"/>
    <w:rsid w:val="00E24833"/>
    <w:rsid w:val="00E249B1"/>
    <w:rsid w:val="00E24AB8"/>
    <w:rsid w:val="00E26CBA"/>
    <w:rsid w:val="00E27078"/>
    <w:rsid w:val="00E271AB"/>
    <w:rsid w:val="00E276A7"/>
    <w:rsid w:val="00E2797C"/>
    <w:rsid w:val="00E30697"/>
    <w:rsid w:val="00E3139C"/>
    <w:rsid w:val="00E313F7"/>
    <w:rsid w:val="00E32A1E"/>
    <w:rsid w:val="00E32DC8"/>
    <w:rsid w:val="00E3388A"/>
    <w:rsid w:val="00E33AA0"/>
    <w:rsid w:val="00E36238"/>
    <w:rsid w:val="00E36912"/>
    <w:rsid w:val="00E36EE5"/>
    <w:rsid w:val="00E37349"/>
    <w:rsid w:val="00E37427"/>
    <w:rsid w:val="00E37F54"/>
    <w:rsid w:val="00E4123B"/>
    <w:rsid w:val="00E412AF"/>
    <w:rsid w:val="00E415D4"/>
    <w:rsid w:val="00E42DB8"/>
    <w:rsid w:val="00E442E0"/>
    <w:rsid w:val="00E4481F"/>
    <w:rsid w:val="00E44AB1"/>
    <w:rsid w:val="00E45569"/>
    <w:rsid w:val="00E45890"/>
    <w:rsid w:val="00E4734E"/>
    <w:rsid w:val="00E474B5"/>
    <w:rsid w:val="00E47582"/>
    <w:rsid w:val="00E477ED"/>
    <w:rsid w:val="00E479A5"/>
    <w:rsid w:val="00E47A3D"/>
    <w:rsid w:val="00E5008B"/>
    <w:rsid w:val="00E50C47"/>
    <w:rsid w:val="00E50D44"/>
    <w:rsid w:val="00E51CF2"/>
    <w:rsid w:val="00E52074"/>
    <w:rsid w:val="00E52426"/>
    <w:rsid w:val="00E5280A"/>
    <w:rsid w:val="00E53A51"/>
    <w:rsid w:val="00E53A64"/>
    <w:rsid w:val="00E54C66"/>
    <w:rsid w:val="00E54EE2"/>
    <w:rsid w:val="00E54FEC"/>
    <w:rsid w:val="00E5510D"/>
    <w:rsid w:val="00E55BC5"/>
    <w:rsid w:val="00E55F68"/>
    <w:rsid w:val="00E5622F"/>
    <w:rsid w:val="00E564AA"/>
    <w:rsid w:val="00E5650D"/>
    <w:rsid w:val="00E56C51"/>
    <w:rsid w:val="00E578B2"/>
    <w:rsid w:val="00E57A63"/>
    <w:rsid w:val="00E602E9"/>
    <w:rsid w:val="00E60993"/>
    <w:rsid w:val="00E61166"/>
    <w:rsid w:val="00E62350"/>
    <w:rsid w:val="00E624FA"/>
    <w:rsid w:val="00E625A6"/>
    <w:rsid w:val="00E63172"/>
    <w:rsid w:val="00E636C4"/>
    <w:rsid w:val="00E63D37"/>
    <w:rsid w:val="00E648C9"/>
    <w:rsid w:val="00E65191"/>
    <w:rsid w:val="00E6577C"/>
    <w:rsid w:val="00E65A0B"/>
    <w:rsid w:val="00E65FC1"/>
    <w:rsid w:val="00E662D6"/>
    <w:rsid w:val="00E66D38"/>
    <w:rsid w:val="00E6715B"/>
    <w:rsid w:val="00E70A64"/>
    <w:rsid w:val="00E71703"/>
    <w:rsid w:val="00E72288"/>
    <w:rsid w:val="00E7232D"/>
    <w:rsid w:val="00E72ABD"/>
    <w:rsid w:val="00E72CC8"/>
    <w:rsid w:val="00E72F61"/>
    <w:rsid w:val="00E73381"/>
    <w:rsid w:val="00E75668"/>
    <w:rsid w:val="00E759E7"/>
    <w:rsid w:val="00E761FB"/>
    <w:rsid w:val="00E762F5"/>
    <w:rsid w:val="00E767F0"/>
    <w:rsid w:val="00E76F07"/>
    <w:rsid w:val="00E77684"/>
    <w:rsid w:val="00E778B4"/>
    <w:rsid w:val="00E81554"/>
    <w:rsid w:val="00E81CF8"/>
    <w:rsid w:val="00E81D69"/>
    <w:rsid w:val="00E82278"/>
    <w:rsid w:val="00E82BB1"/>
    <w:rsid w:val="00E82F87"/>
    <w:rsid w:val="00E84D71"/>
    <w:rsid w:val="00E84D9A"/>
    <w:rsid w:val="00E8525A"/>
    <w:rsid w:val="00E85352"/>
    <w:rsid w:val="00E85885"/>
    <w:rsid w:val="00E859D7"/>
    <w:rsid w:val="00E85ED8"/>
    <w:rsid w:val="00E86657"/>
    <w:rsid w:val="00E870BB"/>
    <w:rsid w:val="00E87A7A"/>
    <w:rsid w:val="00E916FB"/>
    <w:rsid w:val="00E91C9C"/>
    <w:rsid w:val="00E936F3"/>
    <w:rsid w:val="00E93731"/>
    <w:rsid w:val="00E9382F"/>
    <w:rsid w:val="00E9436F"/>
    <w:rsid w:val="00E944B7"/>
    <w:rsid w:val="00E947B7"/>
    <w:rsid w:val="00E95515"/>
    <w:rsid w:val="00E95850"/>
    <w:rsid w:val="00E95951"/>
    <w:rsid w:val="00E965FD"/>
    <w:rsid w:val="00E966F9"/>
    <w:rsid w:val="00E9740C"/>
    <w:rsid w:val="00E97412"/>
    <w:rsid w:val="00E97C72"/>
    <w:rsid w:val="00EA04FB"/>
    <w:rsid w:val="00EA0764"/>
    <w:rsid w:val="00EA08CD"/>
    <w:rsid w:val="00EA0C39"/>
    <w:rsid w:val="00EA0E0B"/>
    <w:rsid w:val="00EA20A6"/>
    <w:rsid w:val="00EA20F6"/>
    <w:rsid w:val="00EA340F"/>
    <w:rsid w:val="00EA3B71"/>
    <w:rsid w:val="00EA3C6D"/>
    <w:rsid w:val="00EA471C"/>
    <w:rsid w:val="00EA4C2E"/>
    <w:rsid w:val="00EA53D2"/>
    <w:rsid w:val="00EA58C5"/>
    <w:rsid w:val="00EA5D61"/>
    <w:rsid w:val="00EA7D80"/>
    <w:rsid w:val="00EB00C9"/>
    <w:rsid w:val="00EB0545"/>
    <w:rsid w:val="00EB0BFB"/>
    <w:rsid w:val="00EB1BD5"/>
    <w:rsid w:val="00EB24E9"/>
    <w:rsid w:val="00EB4F63"/>
    <w:rsid w:val="00EB5304"/>
    <w:rsid w:val="00EB6422"/>
    <w:rsid w:val="00EB6847"/>
    <w:rsid w:val="00EB6AF4"/>
    <w:rsid w:val="00EB6D92"/>
    <w:rsid w:val="00EB6E56"/>
    <w:rsid w:val="00EB747A"/>
    <w:rsid w:val="00EC031B"/>
    <w:rsid w:val="00EC0D26"/>
    <w:rsid w:val="00EC156F"/>
    <w:rsid w:val="00EC27D5"/>
    <w:rsid w:val="00EC29D9"/>
    <w:rsid w:val="00EC2EF1"/>
    <w:rsid w:val="00EC2FCB"/>
    <w:rsid w:val="00EC3151"/>
    <w:rsid w:val="00EC48FB"/>
    <w:rsid w:val="00EC4CF6"/>
    <w:rsid w:val="00EC4FB1"/>
    <w:rsid w:val="00EC76CC"/>
    <w:rsid w:val="00ED0BEC"/>
    <w:rsid w:val="00ED0EDC"/>
    <w:rsid w:val="00ED167E"/>
    <w:rsid w:val="00ED2658"/>
    <w:rsid w:val="00ED2CA8"/>
    <w:rsid w:val="00ED2EFE"/>
    <w:rsid w:val="00ED2F6F"/>
    <w:rsid w:val="00ED3094"/>
    <w:rsid w:val="00ED3FEF"/>
    <w:rsid w:val="00ED46EB"/>
    <w:rsid w:val="00ED49B6"/>
    <w:rsid w:val="00ED50A7"/>
    <w:rsid w:val="00ED52C0"/>
    <w:rsid w:val="00ED548F"/>
    <w:rsid w:val="00ED593A"/>
    <w:rsid w:val="00ED6031"/>
    <w:rsid w:val="00ED6BBF"/>
    <w:rsid w:val="00ED76C4"/>
    <w:rsid w:val="00ED780F"/>
    <w:rsid w:val="00EE11B7"/>
    <w:rsid w:val="00EE1268"/>
    <w:rsid w:val="00EE12F4"/>
    <w:rsid w:val="00EE1B82"/>
    <w:rsid w:val="00EE2079"/>
    <w:rsid w:val="00EE2153"/>
    <w:rsid w:val="00EE398A"/>
    <w:rsid w:val="00EE4C9E"/>
    <w:rsid w:val="00EE525A"/>
    <w:rsid w:val="00EE5B82"/>
    <w:rsid w:val="00EE5F91"/>
    <w:rsid w:val="00EF00D3"/>
    <w:rsid w:val="00EF0CF9"/>
    <w:rsid w:val="00EF0D06"/>
    <w:rsid w:val="00EF11AE"/>
    <w:rsid w:val="00EF1491"/>
    <w:rsid w:val="00EF14D0"/>
    <w:rsid w:val="00EF16D6"/>
    <w:rsid w:val="00EF2F15"/>
    <w:rsid w:val="00EF2F5C"/>
    <w:rsid w:val="00EF327D"/>
    <w:rsid w:val="00EF382E"/>
    <w:rsid w:val="00EF45E2"/>
    <w:rsid w:val="00EF4BF3"/>
    <w:rsid w:val="00EF544C"/>
    <w:rsid w:val="00EF63C1"/>
    <w:rsid w:val="00EF6500"/>
    <w:rsid w:val="00EF7D06"/>
    <w:rsid w:val="00EF7E03"/>
    <w:rsid w:val="00F00D96"/>
    <w:rsid w:val="00F01F6E"/>
    <w:rsid w:val="00F029BB"/>
    <w:rsid w:val="00F02E59"/>
    <w:rsid w:val="00F0303C"/>
    <w:rsid w:val="00F0304D"/>
    <w:rsid w:val="00F033C8"/>
    <w:rsid w:val="00F035D5"/>
    <w:rsid w:val="00F041E7"/>
    <w:rsid w:val="00F05F37"/>
    <w:rsid w:val="00F0673F"/>
    <w:rsid w:val="00F06890"/>
    <w:rsid w:val="00F073D2"/>
    <w:rsid w:val="00F079DE"/>
    <w:rsid w:val="00F10440"/>
    <w:rsid w:val="00F10A18"/>
    <w:rsid w:val="00F10F9C"/>
    <w:rsid w:val="00F11875"/>
    <w:rsid w:val="00F11937"/>
    <w:rsid w:val="00F11BA7"/>
    <w:rsid w:val="00F1260E"/>
    <w:rsid w:val="00F12F37"/>
    <w:rsid w:val="00F12FAF"/>
    <w:rsid w:val="00F131AB"/>
    <w:rsid w:val="00F133D1"/>
    <w:rsid w:val="00F14111"/>
    <w:rsid w:val="00F146F4"/>
    <w:rsid w:val="00F150A5"/>
    <w:rsid w:val="00F150DC"/>
    <w:rsid w:val="00F1514F"/>
    <w:rsid w:val="00F1566C"/>
    <w:rsid w:val="00F156AB"/>
    <w:rsid w:val="00F16291"/>
    <w:rsid w:val="00F17165"/>
    <w:rsid w:val="00F17ED0"/>
    <w:rsid w:val="00F20070"/>
    <w:rsid w:val="00F2238B"/>
    <w:rsid w:val="00F2399C"/>
    <w:rsid w:val="00F24C2A"/>
    <w:rsid w:val="00F24FB0"/>
    <w:rsid w:val="00F2704E"/>
    <w:rsid w:val="00F27984"/>
    <w:rsid w:val="00F27EDF"/>
    <w:rsid w:val="00F31428"/>
    <w:rsid w:val="00F31AE8"/>
    <w:rsid w:val="00F31DD0"/>
    <w:rsid w:val="00F32437"/>
    <w:rsid w:val="00F329D2"/>
    <w:rsid w:val="00F32D3B"/>
    <w:rsid w:val="00F33227"/>
    <w:rsid w:val="00F336B1"/>
    <w:rsid w:val="00F357BB"/>
    <w:rsid w:val="00F35998"/>
    <w:rsid w:val="00F3646A"/>
    <w:rsid w:val="00F36C64"/>
    <w:rsid w:val="00F36F5E"/>
    <w:rsid w:val="00F372E0"/>
    <w:rsid w:val="00F37414"/>
    <w:rsid w:val="00F37509"/>
    <w:rsid w:val="00F37761"/>
    <w:rsid w:val="00F37E16"/>
    <w:rsid w:val="00F401F0"/>
    <w:rsid w:val="00F4020F"/>
    <w:rsid w:val="00F404E5"/>
    <w:rsid w:val="00F406E7"/>
    <w:rsid w:val="00F40BC0"/>
    <w:rsid w:val="00F4226D"/>
    <w:rsid w:val="00F4273F"/>
    <w:rsid w:val="00F431DE"/>
    <w:rsid w:val="00F4379F"/>
    <w:rsid w:val="00F43D66"/>
    <w:rsid w:val="00F44997"/>
    <w:rsid w:val="00F44ABA"/>
    <w:rsid w:val="00F4502C"/>
    <w:rsid w:val="00F462D1"/>
    <w:rsid w:val="00F46DDF"/>
    <w:rsid w:val="00F474CD"/>
    <w:rsid w:val="00F50306"/>
    <w:rsid w:val="00F50427"/>
    <w:rsid w:val="00F5114A"/>
    <w:rsid w:val="00F514B6"/>
    <w:rsid w:val="00F51775"/>
    <w:rsid w:val="00F524BC"/>
    <w:rsid w:val="00F528B6"/>
    <w:rsid w:val="00F536FF"/>
    <w:rsid w:val="00F53AF1"/>
    <w:rsid w:val="00F54674"/>
    <w:rsid w:val="00F54689"/>
    <w:rsid w:val="00F54EF7"/>
    <w:rsid w:val="00F55001"/>
    <w:rsid w:val="00F552CF"/>
    <w:rsid w:val="00F55FB3"/>
    <w:rsid w:val="00F57218"/>
    <w:rsid w:val="00F57459"/>
    <w:rsid w:val="00F575F5"/>
    <w:rsid w:val="00F6047F"/>
    <w:rsid w:val="00F60FA3"/>
    <w:rsid w:val="00F6265E"/>
    <w:rsid w:val="00F628CB"/>
    <w:rsid w:val="00F628E8"/>
    <w:rsid w:val="00F6389F"/>
    <w:rsid w:val="00F63E6B"/>
    <w:rsid w:val="00F64CB8"/>
    <w:rsid w:val="00F657C4"/>
    <w:rsid w:val="00F65919"/>
    <w:rsid w:val="00F65A40"/>
    <w:rsid w:val="00F66755"/>
    <w:rsid w:val="00F675C3"/>
    <w:rsid w:val="00F679F3"/>
    <w:rsid w:val="00F70EAA"/>
    <w:rsid w:val="00F70FEE"/>
    <w:rsid w:val="00F71ED2"/>
    <w:rsid w:val="00F72CFC"/>
    <w:rsid w:val="00F738C6"/>
    <w:rsid w:val="00F75130"/>
    <w:rsid w:val="00F7538C"/>
    <w:rsid w:val="00F757AB"/>
    <w:rsid w:val="00F77B7D"/>
    <w:rsid w:val="00F80475"/>
    <w:rsid w:val="00F81B23"/>
    <w:rsid w:val="00F81D75"/>
    <w:rsid w:val="00F84247"/>
    <w:rsid w:val="00F848EC"/>
    <w:rsid w:val="00F85400"/>
    <w:rsid w:val="00F85E07"/>
    <w:rsid w:val="00F8694B"/>
    <w:rsid w:val="00F8701E"/>
    <w:rsid w:val="00F90451"/>
    <w:rsid w:val="00F91CAA"/>
    <w:rsid w:val="00F921D7"/>
    <w:rsid w:val="00F92A3E"/>
    <w:rsid w:val="00F9370E"/>
    <w:rsid w:val="00F93E14"/>
    <w:rsid w:val="00F95916"/>
    <w:rsid w:val="00F95AAE"/>
    <w:rsid w:val="00F96041"/>
    <w:rsid w:val="00F9673E"/>
    <w:rsid w:val="00F9721F"/>
    <w:rsid w:val="00F976FA"/>
    <w:rsid w:val="00FA0709"/>
    <w:rsid w:val="00FA0F6D"/>
    <w:rsid w:val="00FA1608"/>
    <w:rsid w:val="00FA1C26"/>
    <w:rsid w:val="00FA1C8E"/>
    <w:rsid w:val="00FA256D"/>
    <w:rsid w:val="00FA4FA8"/>
    <w:rsid w:val="00FA5FF3"/>
    <w:rsid w:val="00FA608E"/>
    <w:rsid w:val="00FA67B5"/>
    <w:rsid w:val="00FA67BB"/>
    <w:rsid w:val="00FA6C0C"/>
    <w:rsid w:val="00FB0C6D"/>
    <w:rsid w:val="00FB0E22"/>
    <w:rsid w:val="00FB0F94"/>
    <w:rsid w:val="00FB18DA"/>
    <w:rsid w:val="00FB2272"/>
    <w:rsid w:val="00FB2D68"/>
    <w:rsid w:val="00FB2E52"/>
    <w:rsid w:val="00FB2EA6"/>
    <w:rsid w:val="00FB31D9"/>
    <w:rsid w:val="00FB31E1"/>
    <w:rsid w:val="00FB3286"/>
    <w:rsid w:val="00FB3405"/>
    <w:rsid w:val="00FB4871"/>
    <w:rsid w:val="00FB4921"/>
    <w:rsid w:val="00FB5345"/>
    <w:rsid w:val="00FB5711"/>
    <w:rsid w:val="00FB5DF7"/>
    <w:rsid w:val="00FB62D7"/>
    <w:rsid w:val="00FB79CE"/>
    <w:rsid w:val="00FB7A13"/>
    <w:rsid w:val="00FC0C32"/>
    <w:rsid w:val="00FC0F7E"/>
    <w:rsid w:val="00FC1B0F"/>
    <w:rsid w:val="00FC2484"/>
    <w:rsid w:val="00FC26FB"/>
    <w:rsid w:val="00FC55C0"/>
    <w:rsid w:val="00FC6DAC"/>
    <w:rsid w:val="00FC7413"/>
    <w:rsid w:val="00FC7E8A"/>
    <w:rsid w:val="00FD0408"/>
    <w:rsid w:val="00FD06F9"/>
    <w:rsid w:val="00FD192D"/>
    <w:rsid w:val="00FD1DAF"/>
    <w:rsid w:val="00FD30DF"/>
    <w:rsid w:val="00FD316B"/>
    <w:rsid w:val="00FD3FAA"/>
    <w:rsid w:val="00FD48C3"/>
    <w:rsid w:val="00FD4DB6"/>
    <w:rsid w:val="00FD5390"/>
    <w:rsid w:val="00FE0062"/>
    <w:rsid w:val="00FE0DAE"/>
    <w:rsid w:val="00FE23E8"/>
    <w:rsid w:val="00FE2699"/>
    <w:rsid w:val="00FE29FF"/>
    <w:rsid w:val="00FE383B"/>
    <w:rsid w:val="00FE4115"/>
    <w:rsid w:val="00FE4940"/>
    <w:rsid w:val="00FE4A6E"/>
    <w:rsid w:val="00FE4C95"/>
    <w:rsid w:val="00FE51CB"/>
    <w:rsid w:val="00FE588B"/>
    <w:rsid w:val="00FE5B87"/>
    <w:rsid w:val="00FE657A"/>
    <w:rsid w:val="00FE6760"/>
    <w:rsid w:val="00FE7AE4"/>
    <w:rsid w:val="00FE7B9E"/>
    <w:rsid w:val="00FF0C38"/>
    <w:rsid w:val="00FF109D"/>
    <w:rsid w:val="00FF1371"/>
    <w:rsid w:val="00FF2135"/>
    <w:rsid w:val="00FF280F"/>
    <w:rsid w:val="00FF2A5F"/>
    <w:rsid w:val="00FF30F7"/>
    <w:rsid w:val="00FF3B9B"/>
    <w:rsid w:val="00FF49BE"/>
    <w:rsid w:val="00FF5C5E"/>
    <w:rsid w:val="00FF64AC"/>
    <w:rsid w:val="00FF69CB"/>
    <w:rsid w:val="00FF6ECF"/>
    <w:rsid w:val="00FF722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page number"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0" w:unhideWhenUsed="0" w:qFormat="1"/>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1"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6047F"/>
    <w:pPr>
      <w:ind w:left="709" w:hanging="709"/>
      <w:jc w:val="both"/>
    </w:pPr>
    <w:rPr>
      <w:sz w:val="24"/>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iPriority w:val="9"/>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iPriority w:val="9"/>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uiPriority w:val="9"/>
    <w:locked/>
    <w:rsid w:val="00496CF0"/>
    <w:rPr>
      <w:rFonts w:ascii="Arial" w:hAnsi="Arial"/>
      <w:b/>
      <w:szCs w:val="20"/>
    </w:rPr>
  </w:style>
  <w:style w:type="character" w:customStyle="1" w:styleId="Ttulo3Char">
    <w:name w:val="Título 3 Char"/>
    <w:basedOn w:val="Fontepargpadro"/>
    <w:link w:val="Ttulo3"/>
    <w:locked/>
    <w:rsid w:val="00903E21"/>
    <w:rPr>
      <w:rFonts w:ascii="CG Times (W1)" w:hAnsi="CG Times (W1)"/>
      <w:b/>
      <w:szCs w:val="20"/>
    </w:rPr>
  </w:style>
  <w:style w:type="character" w:customStyle="1" w:styleId="Ttulo4Char">
    <w:name w:val="Título 4 Char"/>
    <w:basedOn w:val="Fontepargpadro"/>
    <w:link w:val="Ttulo4"/>
    <w:uiPriority w:val="9"/>
    <w:locked/>
    <w:rsid w:val="00496CF0"/>
    <w:rPr>
      <w:rFonts w:ascii="CG Times (W1)" w:hAnsi="CG Times (W1)"/>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uiPriority w:val="99"/>
    <w:locked/>
    <w:rsid w:val="00496CF0"/>
    <w:rPr>
      <w:rFonts w:ascii="CG Times (W1)" w:hAnsi="CG Times (W1)"/>
      <w:i/>
      <w:sz w:val="20"/>
      <w:szCs w:val="20"/>
    </w:rPr>
  </w:style>
  <w:style w:type="paragraph" w:styleId="Recuonormal">
    <w:name w:val="Normal Indent"/>
    <w:basedOn w:val="Normal"/>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uiPriority w:val="1"/>
    <w:qFormat/>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locked/>
    <w:rsid w:val="00F14111"/>
    <w:rPr>
      <w:rFonts w:ascii="Arial" w:hAnsi="Arial" w:cs="Times New Roman"/>
    </w:rPr>
  </w:style>
  <w:style w:type="paragraph" w:styleId="Recuodecorpodetexto2">
    <w:name w:val="Body Text Indent 2"/>
    <w:basedOn w:val="Normal"/>
    <w:link w:val="Recuodecorpodetexto2Char1"/>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rsid w:val="00DF28A5"/>
    <w:rPr>
      <w:rFonts w:ascii="Century Gothic" w:hAnsi="Century Gothic"/>
      <w:b/>
      <w:sz w:val="22"/>
    </w:rPr>
  </w:style>
  <w:style w:type="character" w:customStyle="1" w:styleId="Corpodetexto2Char">
    <w:name w:val="Corpo de texto 2 Char"/>
    <w:basedOn w:val="Fontepargpadro"/>
    <w:link w:val="Corpodetexto2"/>
    <w:locked/>
    <w:rsid w:val="00496CF0"/>
    <w:rPr>
      <w:rFonts w:cs="Times New Roman"/>
      <w:sz w:val="20"/>
      <w:szCs w:val="20"/>
    </w:rPr>
  </w:style>
  <w:style w:type="paragraph" w:styleId="Corpodetexto3">
    <w:name w:val="Body Text 3"/>
    <w:basedOn w:val="Normal"/>
    <w:link w:val="Corpodetexto3Char"/>
    <w:uiPriority w:val="99"/>
    <w:rsid w:val="00DF28A5"/>
    <w:pPr>
      <w:spacing w:before="120" w:after="120"/>
    </w:pPr>
    <w:rPr>
      <w:sz w:val="26"/>
    </w:rPr>
  </w:style>
  <w:style w:type="character" w:customStyle="1" w:styleId="Corpodetexto3Char">
    <w:name w:val="Corpo de texto 3 Char"/>
    <w:basedOn w:val="Fontepargpadro"/>
    <w:link w:val="Corpodetexto3"/>
    <w:uiPriority w:val="99"/>
    <w:locked/>
    <w:rsid w:val="00A50339"/>
    <w:rPr>
      <w:rFonts w:cs="Times New Roman"/>
      <w:sz w:val="26"/>
    </w:rPr>
  </w:style>
  <w:style w:type="character" w:styleId="Nmerodepgina">
    <w:name w:val="page number"/>
    <w:basedOn w:val="Fontepargpadro"/>
    <w:rsid w:val="00DF28A5"/>
    <w:rPr>
      <w:rFonts w:ascii="Arial" w:hAnsi="Arial" w:cs="Times New Roman"/>
    </w:rPr>
  </w:style>
  <w:style w:type="paragraph" w:styleId="Cabealho">
    <w:name w:val="header"/>
    <w:basedOn w:val="Normal"/>
    <w:link w:val="CabealhoChar"/>
    <w:uiPriority w:val="99"/>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clear" w:pos="1209"/>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rsid w:val="00DF28A5"/>
    <w:pPr>
      <w:widowControl w:val="0"/>
      <w:ind w:left="1701"/>
    </w:pPr>
    <w:rPr>
      <w:rFonts w:ascii="Arial" w:hAnsi="Arial"/>
    </w:rPr>
  </w:style>
  <w:style w:type="paragraph" w:customStyle="1" w:styleId="C1">
    <w:name w:val="C1"/>
    <w:uiPriority w:val="99"/>
    <w:rsid w:val="00DF28A5"/>
    <w:pPr>
      <w:ind w:left="709" w:hanging="709"/>
      <w:jc w:val="center"/>
    </w:pPr>
    <w:rPr>
      <w:rFonts w:ascii="Courier" w:hAnsi="Courier"/>
      <w:sz w:val="24"/>
      <w:szCs w:val="20"/>
    </w:rPr>
  </w:style>
  <w:style w:type="character" w:styleId="Refdenotaderodap">
    <w:name w:val="footnote reference"/>
    <w:basedOn w:val="Fontepargpadro"/>
    <w:uiPriority w:val="99"/>
    <w:rsid w:val="00DF28A5"/>
    <w:rPr>
      <w:rFonts w:cs="Times New Roman"/>
      <w:vertAlign w:val="superscript"/>
    </w:rPr>
  </w:style>
  <w:style w:type="paragraph" w:customStyle="1" w:styleId="Corpodetexto21">
    <w:name w:val="Corpo de texto 21"/>
    <w:basedOn w:val="Normal"/>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basedOn w:val="Normal"/>
    <w:uiPriority w:val="1"/>
    <w:qFormat/>
    <w:rsid w:val="00DF28A5"/>
    <w:pPr>
      <w:ind w:left="708"/>
    </w:pPr>
  </w:style>
  <w:style w:type="paragraph" w:customStyle="1" w:styleId="texto1">
    <w:name w:val="texto1"/>
    <w:basedOn w:val="Normal"/>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left="709" w:hanging="709"/>
      <w:jc w:val="both"/>
    </w:pPr>
    <w:rPr>
      <w:sz w:val="24"/>
      <w:szCs w:val="20"/>
    </w:rPr>
  </w:style>
  <w:style w:type="table" w:styleId="Tabelacomgrade">
    <w:name w:val="Table Grid"/>
    <w:basedOn w:val="Tabelanormal"/>
    <w:qFormat/>
    <w:rsid w:val="006D44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sz w:val="24"/>
      <w:szCs w:val="24"/>
    </w:rPr>
  </w:style>
  <w:style w:type="paragraph" w:customStyle="1" w:styleId="Default">
    <w:name w:val="Default"/>
    <w:rsid w:val="00626D4D"/>
    <w:pPr>
      <w:autoSpaceDE w:val="0"/>
      <w:autoSpaceDN w:val="0"/>
      <w:adjustRightInd w:val="0"/>
    </w:pPr>
    <w:rPr>
      <w:color w:val="000000"/>
      <w:sz w:val="24"/>
      <w:szCs w:val="24"/>
    </w:rPr>
  </w:style>
  <w:style w:type="character" w:customStyle="1" w:styleId="tex3b">
    <w:name w:val="tex3b"/>
    <w:basedOn w:val="Fontepargpadro"/>
    <w:rsid w:val="0089412B"/>
  </w:style>
  <w:style w:type="character" w:customStyle="1" w:styleId="tex3">
    <w:name w:val="tex3"/>
    <w:basedOn w:val="Fontepargpadro"/>
    <w:rsid w:val="0089412B"/>
  </w:style>
  <w:style w:type="character" w:customStyle="1" w:styleId="apple-converted-space">
    <w:name w:val="apple-converted-space"/>
    <w:basedOn w:val="Fontepargpadro"/>
    <w:rsid w:val="0089412B"/>
  </w:style>
  <w:style w:type="character" w:styleId="nfase">
    <w:name w:val="Emphasis"/>
    <w:basedOn w:val="Fontepargpadro"/>
    <w:uiPriority w:val="20"/>
    <w:qFormat/>
    <w:locked/>
    <w:rsid w:val="0089412B"/>
    <w:rPr>
      <w:i/>
      <w:iCs/>
    </w:rPr>
  </w:style>
  <w:style w:type="paragraph" w:customStyle="1" w:styleId="Centered">
    <w:name w:val="Centered"/>
    <w:uiPriority w:val="99"/>
    <w:rsid w:val="00B4164E"/>
    <w:pPr>
      <w:widowControl w:val="0"/>
      <w:autoSpaceDE w:val="0"/>
      <w:autoSpaceDN w:val="0"/>
      <w:adjustRightInd w:val="0"/>
      <w:jc w:val="center"/>
    </w:pPr>
    <w:rPr>
      <w:rFonts w:ascii="Arial" w:eastAsiaTheme="minorEastAsia" w:hAnsi="Arial" w:cs="Arial"/>
      <w:sz w:val="24"/>
      <w:szCs w:val="24"/>
    </w:rPr>
  </w:style>
  <w:style w:type="character" w:customStyle="1" w:styleId="Sobrescrito">
    <w:name w:val="Sobrescrito"/>
    <w:uiPriority w:val="99"/>
    <w:rsid w:val="00B4164E"/>
    <w:rPr>
      <w:position w:val="8"/>
      <w:sz w:val="16"/>
      <w:szCs w:val="16"/>
    </w:rPr>
  </w:style>
  <w:style w:type="character" w:customStyle="1" w:styleId="Subscrito">
    <w:name w:val="Subscrito"/>
    <w:uiPriority w:val="99"/>
    <w:rsid w:val="00B4164E"/>
    <w:rPr>
      <w:position w:val="-8"/>
      <w:sz w:val="16"/>
      <w:szCs w:val="16"/>
    </w:rPr>
  </w:style>
  <w:style w:type="character" w:customStyle="1" w:styleId="Tag">
    <w:name w:val="Tag"/>
    <w:uiPriority w:val="99"/>
    <w:rsid w:val="00B4164E"/>
    <w:rPr>
      <w:sz w:val="20"/>
      <w:szCs w:val="20"/>
      <w:shd w:val="clear" w:color="auto" w:fill="FFFFFF"/>
    </w:rPr>
  </w:style>
  <w:style w:type="numbering" w:customStyle="1" w:styleId="Semlista1">
    <w:name w:val="Sem lista1"/>
    <w:next w:val="Semlista"/>
    <w:uiPriority w:val="99"/>
    <w:semiHidden/>
    <w:unhideWhenUsed/>
    <w:rsid w:val="00B06BB3"/>
  </w:style>
  <w:style w:type="paragraph" w:styleId="Ttulo">
    <w:name w:val="Title"/>
    <w:basedOn w:val="Normal"/>
    <w:link w:val="TtuloChar"/>
    <w:qFormat/>
    <w:locked/>
    <w:rsid w:val="00B06BB3"/>
    <w:pPr>
      <w:ind w:left="0" w:firstLine="0"/>
      <w:jc w:val="center"/>
    </w:pPr>
    <w:rPr>
      <w:b/>
      <w:bCs/>
      <w:sz w:val="22"/>
      <w:szCs w:val="22"/>
    </w:rPr>
  </w:style>
  <w:style w:type="character" w:customStyle="1" w:styleId="TtuloChar">
    <w:name w:val="Título Char"/>
    <w:basedOn w:val="Fontepargpadro"/>
    <w:link w:val="Ttulo"/>
    <w:rsid w:val="00B06BB3"/>
    <w:rPr>
      <w:b/>
      <w:bCs/>
    </w:rPr>
  </w:style>
  <w:style w:type="paragraph" w:styleId="TextosemFormatao">
    <w:name w:val="Plain Text"/>
    <w:basedOn w:val="Normal"/>
    <w:link w:val="TextosemFormataoChar"/>
    <w:locked/>
    <w:rsid w:val="00B06BB3"/>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rsid w:val="00B06BB3"/>
    <w:rPr>
      <w:rFonts w:ascii="Courier New" w:hAnsi="Courier New" w:cs="Courier New"/>
      <w:sz w:val="20"/>
      <w:szCs w:val="20"/>
    </w:rPr>
  </w:style>
  <w:style w:type="paragraph" w:styleId="Citao">
    <w:name w:val="Quote"/>
    <w:basedOn w:val="Normal"/>
    <w:next w:val="Normal"/>
    <w:link w:val="CitaoChar"/>
    <w:uiPriority w:val="29"/>
    <w:qFormat/>
    <w:rsid w:val="00B06BB3"/>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B06BB3"/>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B06BB3"/>
    <w:pPr>
      <w:numPr>
        <w:numId w:val="4"/>
      </w:numPr>
      <w:ind w:left="714" w:hanging="357"/>
    </w:pPr>
    <w:rPr>
      <w:rFonts w:ascii="Arial" w:hAnsi="Arial" w:cs="Arial"/>
      <w:color w:val="000000"/>
      <w:szCs w:val="24"/>
    </w:rPr>
  </w:style>
  <w:style w:type="paragraph" w:customStyle="1" w:styleId="Ttulo11">
    <w:name w:val="Título 11"/>
    <w:basedOn w:val="Normal"/>
    <w:uiPriority w:val="1"/>
    <w:qFormat/>
    <w:rsid w:val="00B06BB3"/>
    <w:pPr>
      <w:widowControl w:val="0"/>
      <w:ind w:left="810" w:hanging="268"/>
      <w:outlineLvl w:val="1"/>
    </w:pPr>
    <w:rPr>
      <w:rFonts w:ascii="Arial" w:eastAsia="Arial" w:hAnsi="Arial" w:cs="Arial"/>
      <w:b/>
      <w:bCs/>
      <w:szCs w:val="24"/>
      <w:lang w:val="en-US" w:eastAsia="en-US"/>
    </w:rPr>
  </w:style>
  <w:style w:type="paragraph" w:customStyle="1" w:styleId="paragraph">
    <w:name w:val="paragraph"/>
    <w:basedOn w:val="Normal"/>
    <w:rsid w:val="002042C4"/>
    <w:pPr>
      <w:spacing w:before="100" w:beforeAutospacing="1" w:after="100" w:afterAutospacing="1"/>
      <w:ind w:left="0" w:firstLine="0"/>
      <w:jc w:val="left"/>
    </w:pPr>
    <w:rPr>
      <w:szCs w:val="24"/>
    </w:rPr>
  </w:style>
  <w:style w:type="character" w:customStyle="1" w:styleId="normaltextrun">
    <w:name w:val="normaltextrun"/>
    <w:basedOn w:val="Fontepargpadro"/>
    <w:rsid w:val="002042C4"/>
  </w:style>
  <w:style w:type="paragraph" w:customStyle="1" w:styleId="Corpodetexto31">
    <w:name w:val="Corpo de texto 31"/>
    <w:basedOn w:val="Normal"/>
    <w:rsid w:val="00D13050"/>
    <w:pPr>
      <w:suppressAutoHyphens/>
      <w:spacing w:after="120"/>
      <w:ind w:left="0" w:firstLine="0"/>
      <w:jc w:val="left"/>
    </w:pPr>
    <w:rPr>
      <w:sz w:val="16"/>
      <w:szCs w:val="16"/>
      <w:lang w:eastAsia="zh-CN"/>
    </w:rPr>
  </w:style>
  <w:style w:type="paragraph" w:styleId="SemEspaamento">
    <w:name w:val="No Spacing"/>
    <w:uiPriority w:val="1"/>
    <w:qFormat/>
    <w:rsid w:val="00751917"/>
    <w:rPr>
      <w:rFonts w:ascii="Calibri" w:eastAsia="Calibri" w:hAnsi="Calibri"/>
      <w:lang w:eastAsia="en-US"/>
    </w:rPr>
  </w:style>
  <w:style w:type="character" w:styleId="HiperlinkVisitado">
    <w:name w:val="FollowedHyperlink"/>
    <w:uiPriority w:val="99"/>
    <w:locked/>
    <w:rsid w:val="00751917"/>
    <w:rPr>
      <w:color w:val="800080"/>
      <w:u w:val="single"/>
    </w:rPr>
  </w:style>
  <w:style w:type="paragraph" w:styleId="Lista2">
    <w:name w:val="List 2"/>
    <w:basedOn w:val="Normal"/>
    <w:locked/>
    <w:rsid w:val="00751917"/>
    <w:pPr>
      <w:ind w:left="566" w:hanging="283"/>
      <w:jc w:val="left"/>
    </w:pPr>
  </w:style>
  <w:style w:type="paragraph" w:styleId="Commarcadores">
    <w:name w:val="List Bullet"/>
    <w:basedOn w:val="Normal"/>
    <w:autoRedefine/>
    <w:locked/>
    <w:rsid w:val="00751917"/>
    <w:pPr>
      <w:tabs>
        <w:tab w:val="num" w:pos="643"/>
      </w:tabs>
      <w:ind w:left="643" w:hanging="360"/>
      <w:jc w:val="left"/>
    </w:pPr>
  </w:style>
  <w:style w:type="paragraph" w:styleId="Listadecontinuao">
    <w:name w:val="List Continue"/>
    <w:basedOn w:val="Normal"/>
    <w:locked/>
    <w:rsid w:val="00751917"/>
    <w:pPr>
      <w:spacing w:after="120"/>
      <w:ind w:left="283" w:firstLine="0"/>
      <w:jc w:val="left"/>
    </w:pPr>
  </w:style>
  <w:style w:type="paragraph" w:customStyle="1" w:styleId="xl24">
    <w:name w:val="xl24"/>
    <w:basedOn w:val="Normal"/>
    <w:rsid w:val="00751917"/>
    <w:pPr>
      <w:spacing w:before="100" w:beforeAutospacing="1" w:after="100" w:afterAutospacing="1"/>
      <w:ind w:left="0" w:firstLine="0"/>
      <w:jc w:val="left"/>
    </w:pPr>
    <w:rPr>
      <w:rFonts w:ascii="Arial" w:hAnsi="Arial" w:cs="Arial"/>
      <w:b/>
      <w:bCs/>
      <w:szCs w:val="24"/>
    </w:rPr>
  </w:style>
  <w:style w:type="paragraph" w:customStyle="1" w:styleId="xl25">
    <w:name w:val="xl25"/>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6">
    <w:name w:val="xl26"/>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27">
    <w:name w:val="xl27"/>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28">
    <w:name w:val="xl28"/>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center"/>
    </w:pPr>
    <w:rPr>
      <w:szCs w:val="24"/>
    </w:rPr>
  </w:style>
  <w:style w:type="paragraph" w:customStyle="1" w:styleId="xl29">
    <w:name w:val="xl29"/>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0">
    <w:name w:val="xl30"/>
    <w:basedOn w:val="Normal"/>
    <w:rsid w:val="00751917"/>
    <w:pPr>
      <w:pBdr>
        <w:top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1">
    <w:name w:val="xl31"/>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2">
    <w:name w:val="xl32"/>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3">
    <w:name w:val="xl33"/>
    <w:basedOn w:val="Normal"/>
    <w:rsid w:val="00751917"/>
    <w:pPr>
      <w:pBdr>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4">
    <w:name w:val="xl34"/>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35">
    <w:name w:val="xl35"/>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36">
    <w:name w:val="xl3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7">
    <w:name w:val="xl3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8">
    <w:name w:val="xl38"/>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39">
    <w:name w:val="xl39"/>
    <w:basedOn w:val="Normal"/>
    <w:rsid w:val="00751917"/>
    <w:pPr>
      <w:pBdr>
        <w:top w:val="single" w:sz="4" w:space="0" w:color="auto"/>
        <w:left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0">
    <w:name w:val="xl40"/>
    <w:basedOn w:val="Normal"/>
    <w:rsid w:val="00751917"/>
    <w:pPr>
      <w:pBdr>
        <w:top w:val="single" w:sz="4" w:space="0" w:color="auto"/>
        <w:bottom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1">
    <w:name w:val="xl41"/>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2">
    <w:name w:val="xl42"/>
    <w:basedOn w:val="Normal"/>
    <w:rsid w:val="00751917"/>
    <w:pPr>
      <w:pBdr>
        <w:top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43">
    <w:name w:val="xl43"/>
    <w:basedOn w:val="Normal"/>
    <w:rsid w:val="00751917"/>
    <w:pPr>
      <w:pBdr>
        <w:top w:val="single" w:sz="4" w:space="0" w:color="auto"/>
        <w:left w:val="single" w:sz="4" w:space="0" w:color="auto"/>
      </w:pBdr>
      <w:shd w:val="clear" w:color="auto" w:fill="FFFFFF"/>
      <w:spacing w:before="100" w:beforeAutospacing="1" w:after="100" w:afterAutospacing="1"/>
      <w:ind w:left="0" w:firstLine="0"/>
      <w:jc w:val="left"/>
    </w:pPr>
    <w:rPr>
      <w:szCs w:val="24"/>
    </w:rPr>
  </w:style>
  <w:style w:type="paragraph" w:customStyle="1" w:styleId="xl44">
    <w:name w:val="xl44"/>
    <w:basedOn w:val="Normal"/>
    <w:rsid w:val="00751917"/>
    <w:pPr>
      <w:pBdr>
        <w:top w:val="single" w:sz="4" w:space="0" w:color="auto"/>
      </w:pBdr>
      <w:shd w:val="clear" w:color="auto" w:fill="FFFFFF"/>
      <w:spacing w:before="100" w:beforeAutospacing="1" w:after="100" w:afterAutospacing="1"/>
      <w:ind w:left="0" w:firstLine="0"/>
      <w:jc w:val="left"/>
    </w:pPr>
    <w:rPr>
      <w:szCs w:val="24"/>
    </w:rPr>
  </w:style>
  <w:style w:type="paragraph" w:customStyle="1" w:styleId="xl45">
    <w:name w:val="xl4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6">
    <w:name w:val="xl46"/>
    <w:basedOn w:val="Normal"/>
    <w:rsid w:val="00751917"/>
    <w:pPr>
      <w:pBdr>
        <w:left w:val="single" w:sz="4" w:space="0" w:color="auto"/>
        <w:bottom w:val="single" w:sz="4" w:space="0" w:color="auto"/>
      </w:pBdr>
      <w:shd w:val="clear" w:color="auto" w:fill="FFFFFF"/>
      <w:spacing w:before="100" w:beforeAutospacing="1" w:after="100" w:afterAutospacing="1"/>
      <w:ind w:left="0" w:firstLine="0"/>
      <w:jc w:val="left"/>
    </w:pPr>
    <w:rPr>
      <w:szCs w:val="24"/>
    </w:rPr>
  </w:style>
  <w:style w:type="paragraph" w:customStyle="1" w:styleId="xl47">
    <w:name w:val="xl47"/>
    <w:basedOn w:val="Normal"/>
    <w:rsid w:val="00751917"/>
    <w:pPr>
      <w:pBdr>
        <w:bottom w:val="single" w:sz="4" w:space="0" w:color="auto"/>
      </w:pBdr>
      <w:shd w:val="clear" w:color="auto" w:fill="FFFFFF"/>
      <w:spacing w:before="100" w:beforeAutospacing="1" w:after="100" w:afterAutospacing="1"/>
      <w:ind w:left="0" w:firstLine="0"/>
      <w:jc w:val="left"/>
    </w:pPr>
    <w:rPr>
      <w:szCs w:val="24"/>
    </w:rPr>
  </w:style>
  <w:style w:type="paragraph" w:customStyle="1" w:styleId="xl48">
    <w:name w:val="xl48"/>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49">
    <w:name w:val="xl49"/>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0">
    <w:name w:val="xl50"/>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51">
    <w:name w:val="xl51"/>
    <w:basedOn w:val="Normal"/>
    <w:rsid w:val="00751917"/>
    <w:pPr>
      <w:pBdr>
        <w:left w:val="single" w:sz="4" w:space="0" w:color="auto"/>
      </w:pBdr>
      <w:shd w:val="clear" w:color="auto" w:fill="FFFFFF"/>
      <w:spacing w:before="100" w:beforeAutospacing="1" w:after="100" w:afterAutospacing="1"/>
      <w:ind w:left="0" w:firstLine="0"/>
      <w:jc w:val="left"/>
    </w:pPr>
    <w:rPr>
      <w:szCs w:val="24"/>
    </w:rPr>
  </w:style>
  <w:style w:type="paragraph" w:customStyle="1" w:styleId="xl52">
    <w:name w:val="xl52"/>
    <w:basedOn w:val="Normal"/>
    <w:rsid w:val="00751917"/>
    <w:pPr>
      <w:shd w:val="clear" w:color="auto" w:fill="FFFFFF"/>
      <w:spacing w:before="100" w:beforeAutospacing="1" w:after="100" w:afterAutospacing="1"/>
      <w:ind w:left="0" w:firstLine="0"/>
      <w:jc w:val="left"/>
    </w:pPr>
    <w:rPr>
      <w:szCs w:val="24"/>
    </w:rPr>
  </w:style>
  <w:style w:type="paragraph" w:customStyle="1" w:styleId="xl53">
    <w:name w:val="xl53"/>
    <w:basedOn w:val="Normal"/>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54">
    <w:name w:val="xl54"/>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5">
    <w:name w:val="xl55"/>
    <w:basedOn w:val="Normal"/>
    <w:rsid w:val="00751917"/>
    <w:pPr>
      <w:pBdr>
        <w:top w:val="double" w:sz="6" w:space="0" w:color="auto"/>
        <w:left w:val="single" w:sz="4"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6">
    <w:name w:val="xl56"/>
    <w:basedOn w:val="Normal"/>
    <w:rsid w:val="00751917"/>
    <w:pPr>
      <w:pBdr>
        <w:top w:val="double" w:sz="6" w:space="0" w:color="auto"/>
        <w:bottom w:val="double" w:sz="6"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7">
    <w:name w:val="xl57"/>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8">
    <w:name w:val="xl58"/>
    <w:basedOn w:val="Normal"/>
    <w:rsid w:val="00751917"/>
    <w:pPr>
      <w:pBdr>
        <w:top w:val="double" w:sz="6" w:space="0" w:color="auto"/>
        <w:bottom w:val="double" w:sz="6"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59">
    <w:name w:val="xl59"/>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0">
    <w:name w:val="xl60"/>
    <w:basedOn w:val="Normal"/>
    <w:rsid w:val="00751917"/>
    <w:pPr>
      <w:pBdr>
        <w:top w:val="double" w:sz="6" w:space="0" w:color="auto"/>
      </w:pBdr>
      <w:shd w:val="clear" w:color="auto" w:fill="FFFFFF"/>
      <w:spacing w:before="100" w:beforeAutospacing="1" w:after="100" w:afterAutospacing="1"/>
      <w:ind w:left="0" w:firstLine="0"/>
      <w:jc w:val="left"/>
    </w:pPr>
    <w:rPr>
      <w:szCs w:val="24"/>
    </w:rPr>
  </w:style>
  <w:style w:type="paragraph" w:customStyle="1" w:styleId="xl61">
    <w:name w:val="xl61"/>
    <w:basedOn w:val="Normal"/>
    <w:rsid w:val="00751917"/>
    <w:pPr>
      <w:shd w:val="clear" w:color="auto" w:fill="FFFFFF"/>
      <w:spacing w:before="100" w:beforeAutospacing="1" w:after="100" w:afterAutospacing="1"/>
      <w:ind w:left="0" w:firstLine="0"/>
      <w:jc w:val="left"/>
    </w:pPr>
    <w:rPr>
      <w:rFonts w:ascii="Arial" w:hAnsi="Arial" w:cs="Arial"/>
      <w:b/>
      <w:bCs/>
      <w:szCs w:val="24"/>
    </w:rPr>
  </w:style>
  <w:style w:type="paragraph" w:customStyle="1" w:styleId="xl62">
    <w:name w:val="xl62"/>
    <w:basedOn w:val="Normal"/>
    <w:rsid w:val="00751917"/>
    <w:pPr>
      <w:shd w:val="clear" w:color="auto" w:fill="FFFFFF"/>
      <w:spacing w:before="100" w:beforeAutospacing="1" w:after="100" w:afterAutospacing="1"/>
      <w:ind w:left="0" w:firstLine="0"/>
      <w:jc w:val="left"/>
    </w:pPr>
    <w:rPr>
      <w:szCs w:val="24"/>
    </w:rPr>
  </w:style>
  <w:style w:type="paragraph" w:customStyle="1" w:styleId="xl63">
    <w:name w:val="xl63"/>
    <w:basedOn w:val="Normal"/>
    <w:rsid w:val="00751917"/>
    <w:pPr>
      <w:pBdr>
        <w:lef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64">
    <w:name w:val="xl64"/>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65">
    <w:name w:val="xl65"/>
    <w:basedOn w:val="Normal"/>
    <w:rsid w:val="00751917"/>
    <w:pPr>
      <w:pBdr>
        <w:top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6">
    <w:name w:val="xl66"/>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7">
    <w:name w:val="xl67"/>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szCs w:val="24"/>
    </w:rPr>
  </w:style>
  <w:style w:type="paragraph" w:customStyle="1" w:styleId="xl68">
    <w:name w:val="xl68"/>
    <w:basedOn w:val="Normal"/>
    <w:qFormat/>
    <w:rsid w:val="00751917"/>
    <w:pPr>
      <w:pBdr>
        <w:right w:val="single" w:sz="4" w:space="0" w:color="auto"/>
      </w:pBdr>
      <w:shd w:val="clear" w:color="auto" w:fill="FFFFFF"/>
      <w:spacing w:before="100" w:beforeAutospacing="1" w:after="100" w:afterAutospacing="1"/>
      <w:ind w:left="0" w:firstLine="0"/>
      <w:jc w:val="left"/>
    </w:pPr>
    <w:rPr>
      <w:szCs w:val="24"/>
    </w:rPr>
  </w:style>
  <w:style w:type="paragraph" w:customStyle="1" w:styleId="xl69">
    <w:name w:val="xl69"/>
    <w:basedOn w:val="Normal"/>
    <w:rsid w:val="007519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0">
    <w:name w:val="xl70"/>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1">
    <w:name w:val="xl71"/>
    <w:basedOn w:val="Normal"/>
    <w:rsid w:val="00751917"/>
    <w:pPr>
      <w:pBdr>
        <w:left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2">
    <w:name w:val="xl72"/>
    <w:basedOn w:val="Normal"/>
    <w:rsid w:val="00751917"/>
    <w:pPr>
      <w:pBdr>
        <w:right w:val="single" w:sz="4" w:space="0" w:color="auto"/>
      </w:pBdr>
      <w:shd w:val="clear" w:color="auto" w:fill="FFFFFF"/>
      <w:spacing w:before="100" w:beforeAutospacing="1" w:after="100" w:afterAutospacing="1"/>
      <w:ind w:left="0" w:firstLine="0"/>
      <w:jc w:val="left"/>
    </w:pPr>
    <w:rPr>
      <w:rFonts w:ascii="Arial" w:hAnsi="Arial" w:cs="Arial"/>
      <w:szCs w:val="24"/>
    </w:rPr>
  </w:style>
  <w:style w:type="paragraph" w:customStyle="1" w:styleId="xl73">
    <w:name w:val="xl73"/>
    <w:basedOn w:val="Normal"/>
    <w:rsid w:val="00751917"/>
    <w:pPr>
      <w:pBdr>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4">
    <w:name w:val="xl74"/>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left"/>
    </w:pPr>
    <w:rPr>
      <w:rFonts w:ascii="Arial" w:hAnsi="Arial" w:cs="Arial"/>
      <w:b/>
      <w:bCs/>
      <w:szCs w:val="24"/>
    </w:rPr>
  </w:style>
  <w:style w:type="paragraph" w:customStyle="1" w:styleId="xl75">
    <w:name w:val="xl75"/>
    <w:basedOn w:val="Normal"/>
    <w:rsid w:val="00751917"/>
    <w:pPr>
      <w:pBdr>
        <w:top w:val="single" w:sz="4" w:space="0" w:color="auto"/>
        <w:left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6">
    <w:name w:val="xl76"/>
    <w:basedOn w:val="Normal"/>
    <w:rsid w:val="00751917"/>
    <w:pPr>
      <w:pBdr>
        <w:left w:val="single" w:sz="4" w:space="0" w:color="auto"/>
        <w:bottom w:val="single" w:sz="4" w:space="0" w:color="auto"/>
        <w:right w:val="single" w:sz="4" w:space="0" w:color="auto"/>
      </w:pBdr>
      <w:shd w:val="clear" w:color="auto" w:fill="FFFFFF"/>
      <w:spacing w:before="100" w:beforeAutospacing="1" w:after="100" w:afterAutospacing="1"/>
      <w:ind w:left="0" w:firstLine="0"/>
      <w:jc w:val="right"/>
    </w:pPr>
    <w:rPr>
      <w:rFonts w:ascii="Arial" w:hAnsi="Arial" w:cs="Arial"/>
      <w:b/>
      <w:bCs/>
      <w:szCs w:val="24"/>
    </w:rPr>
  </w:style>
  <w:style w:type="paragraph" w:customStyle="1" w:styleId="xl77">
    <w:name w:val="xl77"/>
    <w:basedOn w:val="Normal"/>
    <w:rsid w:val="00751917"/>
    <w:pPr>
      <w:spacing w:before="100" w:beforeAutospacing="1" w:after="100" w:afterAutospacing="1"/>
      <w:ind w:left="0" w:firstLine="0"/>
      <w:jc w:val="center"/>
    </w:pPr>
    <w:rPr>
      <w:rFonts w:ascii="Arial" w:hAnsi="Arial" w:cs="Arial"/>
      <w:sz w:val="32"/>
      <w:szCs w:val="32"/>
    </w:rPr>
  </w:style>
  <w:style w:type="paragraph" w:customStyle="1" w:styleId="xl78">
    <w:name w:val="xl78"/>
    <w:basedOn w:val="Normal"/>
    <w:rsid w:val="00751917"/>
    <w:pPr>
      <w:spacing w:before="100" w:beforeAutospacing="1" w:after="100" w:afterAutospacing="1"/>
      <w:ind w:left="0" w:firstLine="0"/>
      <w:jc w:val="center"/>
    </w:pPr>
    <w:rPr>
      <w:rFonts w:ascii="Arial" w:hAnsi="Arial" w:cs="Arial"/>
      <w:szCs w:val="24"/>
    </w:rPr>
  </w:style>
  <w:style w:type="paragraph" w:customStyle="1" w:styleId="xl79">
    <w:name w:val="xl79"/>
    <w:basedOn w:val="Normal"/>
    <w:rsid w:val="00751917"/>
    <w:pPr>
      <w:spacing w:before="100" w:beforeAutospacing="1" w:after="100" w:afterAutospacing="1"/>
      <w:ind w:left="0" w:firstLine="0"/>
      <w:jc w:val="center"/>
    </w:pPr>
    <w:rPr>
      <w:szCs w:val="24"/>
    </w:rPr>
  </w:style>
  <w:style w:type="paragraph" w:styleId="Subttulo">
    <w:name w:val="Subtitle"/>
    <w:basedOn w:val="Normal"/>
    <w:link w:val="SubttuloChar"/>
    <w:qFormat/>
    <w:locked/>
    <w:rsid w:val="00751917"/>
    <w:pPr>
      <w:ind w:left="0" w:firstLine="0"/>
      <w:jc w:val="center"/>
    </w:pPr>
    <w:rPr>
      <w:rFonts w:ascii="Arial" w:hAnsi="Arial" w:cs="Arial"/>
      <w:b/>
      <w:sz w:val="22"/>
      <w:szCs w:val="24"/>
    </w:rPr>
  </w:style>
  <w:style w:type="character" w:customStyle="1" w:styleId="SubttuloChar">
    <w:name w:val="Subtítulo Char"/>
    <w:basedOn w:val="Fontepargpadro"/>
    <w:link w:val="Subttulo"/>
    <w:rsid w:val="00751917"/>
    <w:rPr>
      <w:rFonts w:ascii="Arial" w:hAnsi="Arial" w:cs="Arial"/>
      <w:b/>
      <w:szCs w:val="24"/>
    </w:rPr>
  </w:style>
  <w:style w:type="character" w:customStyle="1" w:styleId="CharChar2">
    <w:name w:val="Char Char2"/>
    <w:basedOn w:val="Fontepargpadro"/>
    <w:semiHidden/>
    <w:rsid w:val="00751917"/>
  </w:style>
  <w:style w:type="paragraph" w:customStyle="1" w:styleId="par1">
    <w:name w:val="par 1"/>
    <w:basedOn w:val="Normal"/>
    <w:rsid w:val="00751917"/>
    <w:pPr>
      <w:tabs>
        <w:tab w:val="left" w:pos="-1843"/>
        <w:tab w:val="left" w:pos="-1702"/>
        <w:tab w:val="left" w:pos="-993"/>
        <w:tab w:val="left" w:pos="-567"/>
      </w:tabs>
      <w:ind w:left="0" w:firstLine="1418"/>
    </w:pPr>
    <w:rPr>
      <w:lang w:val="pt-PT"/>
    </w:rPr>
  </w:style>
  <w:style w:type="character" w:styleId="Forte">
    <w:name w:val="Strong"/>
    <w:uiPriority w:val="22"/>
    <w:qFormat/>
    <w:locked/>
    <w:rsid w:val="00751917"/>
    <w:rPr>
      <w:b/>
      <w:bCs/>
    </w:rPr>
  </w:style>
  <w:style w:type="character" w:customStyle="1" w:styleId="textocomum">
    <w:name w:val="textocomum"/>
    <w:basedOn w:val="Fontepargpadro"/>
    <w:rsid w:val="00751917"/>
  </w:style>
  <w:style w:type="character" w:customStyle="1" w:styleId="apple-style-span">
    <w:name w:val="apple-style-span"/>
    <w:basedOn w:val="Fontepargpadro"/>
    <w:rsid w:val="00751917"/>
  </w:style>
  <w:style w:type="paragraph" w:customStyle="1" w:styleId="western">
    <w:name w:val="western"/>
    <w:basedOn w:val="Normal"/>
    <w:rsid w:val="00751917"/>
    <w:pPr>
      <w:suppressAutoHyphens/>
      <w:spacing w:before="280" w:after="119"/>
      <w:ind w:left="0" w:firstLine="0"/>
      <w:jc w:val="left"/>
    </w:pPr>
    <w:rPr>
      <w:szCs w:val="24"/>
      <w:lang w:eastAsia="ar-SA"/>
    </w:rPr>
  </w:style>
  <w:style w:type="paragraph" w:customStyle="1" w:styleId="NormalWeb1">
    <w:name w:val="Normal (Web)1"/>
    <w:basedOn w:val="Normal"/>
    <w:rsid w:val="00751917"/>
    <w:pPr>
      <w:suppressAutoHyphens/>
      <w:spacing w:before="100" w:after="100"/>
      <w:ind w:left="0" w:firstLine="0"/>
      <w:jc w:val="left"/>
    </w:pPr>
    <w:rPr>
      <w:rFonts w:ascii="Verdana" w:hAnsi="Verdana"/>
      <w:color w:val="000000"/>
      <w:sz w:val="17"/>
      <w:szCs w:val="24"/>
      <w:lang w:eastAsia="ar-SA"/>
    </w:rPr>
  </w:style>
  <w:style w:type="paragraph" w:customStyle="1" w:styleId="normalweb10">
    <w:name w:val="normalweb1"/>
    <w:basedOn w:val="Normal"/>
    <w:rsid w:val="00751917"/>
    <w:pPr>
      <w:suppressAutoHyphens/>
      <w:spacing w:before="280" w:after="280"/>
      <w:ind w:left="0" w:firstLine="0"/>
      <w:jc w:val="left"/>
    </w:pPr>
    <w:rPr>
      <w:szCs w:val="24"/>
      <w:lang w:eastAsia="ar-SA"/>
    </w:rPr>
  </w:style>
  <w:style w:type="paragraph" w:customStyle="1" w:styleId="pargrafopadro">
    <w:name w:val="pargrafopadro"/>
    <w:basedOn w:val="Normal"/>
    <w:rsid w:val="00751917"/>
    <w:pPr>
      <w:spacing w:before="100" w:beforeAutospacing="1" w:after="100" w:afterAutospacing="1"/>
      <w:ind w:left="0" w:firstLine="0"/>
      <w:jc w:val="left"/>
    </w:pPr>
    <w:rPr>
      <w:szCs w:val="24"/>
    </w:rPr>
  </w:style>
  <w:style w:type="paragraph" w:customStyle="1" w:styleId="justificadoportal">
    <w:name w:val="justificadoportal"/>
    <w:basedOn w:val="Normal"/>
    <w:rsid w:val="00751917"/>
    <w:pPr>
      <w:spacing w:before="100" w:beforeAutospacing="1" w:after="100" w:afterAutospacing="1"/>
      <w:ind w:left="122" w:right="122" w:firstLine="0"/>
    </w:pPr>
    <w:rPr>
      <w:sz w:val="18"/>
      <w:szCs w:val="18"/>
    </w:rPr>
  </w:style>
  <w:style w:type="paragraph" w:customStyle="1" w:styleId="parag2">
    <w:name w:val="parag2"/>
    <w:basedOn w:val="Normal"/>
    <w:rsid w:val="00751917"/>
    <w:pPr>
      <w:spacing w:before="100" w:beforeAutospacing="1" w:after="100" w:afterAutospacing="1"/>
      <w:ind w:left="0" w:firstLine="0"/>
      <w:jc w:val="left"/>
    </w:pPr>
    <w:rPr>
      <w:szCs w:val="24"/>
    </w:rPr>
  </w:style>
  <w:style w:type="paragraph" w:customStyle="1" w:styleId="citacao">
    <w:name w:val="citacao"/>
    <w:basedOn w:val="Normal"/>
    <w:rsid w:val="00751917"/>
    <w:pPr>
      <w:spacing w:before="100" w:beforeAutospacing="1" w:after="100" w:afterAutospacing="1"/>
      <w:ind w:left="0" w:firstLine="0"/>
      <w:jc w:val="left"/>
    </w:pPr>
    <w:rPr>
      <w:szCs w:val="24"/>
    </w:rPr>
  </w:style>
  <w:style w:type="paragraph" w:styleId="Pr-formataoHTML">
    <w:name w:val="HTML Preformatted"/>
    <w:basedOn w:val="Normal"/>
    <w:link w:val="Pr-formataoHTMLChar"/>
    <w:locked/>
    <w:rsid w:val="0075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sz w:val="20"/>
    </w:rPr>
  </w:style>
  <w:style w:type="character" w:customStyle="1" w:styleId="Pr-formataoHTMLChar">
    <w:name w:val="Pré-formatação HTML Char"/>
    <w:basedOn w:val="Fontepargpadro"/>
    <w:link w:val="Pr-formataoHTML"/>
    <w:rsid w:val="00751917"/>
    <w:rPr>
      <w:rFonts w:ascii="Courier New" w:hAnsi="Courier New"/>
      <w:sz w:val="20"/>
      <w:szCs w:val="20"/>
    </w:rPr>
  </w:style>
  <w:style w:type="paragraph" w:customStyle="1" w:styleId="Standard">
    <w:name w:val="Standard"/>
    <w:rsid w:val="00751917"/>
    <w:pPr>
      <w:widowControl w:val="0"/>
      <w:suppressAutoHyphens/>
      <w:autoSpaceDN w:val="0"/>
      <w:textAlignment w:val="baseline"/>
    </w:pPr>
    <w:rPr>
      <w:rFonts w:eastAsia="SimSun" w:cs="Mangal"/>
      <w:kern w:val="3"/>
      <w:sz w:val="24"/>
      <w:szCs w:val="24"/>
      <w:lang w:eastAsia="zh-CN" w:bidi="hi-IN"/>
    </w:rPr>
  </w:style>
  <w:style w:type="character" w:customStyle="1" w:styleId="st">
    <w:name w:val="st"/>
    <w:rsid w:val="00751917"/>
  </w:style>
  <w:style w:type="table" w:customStyle="1" w:styleId="Tabelacomgrade1">
    <w:name w:val="Tabela com grade1"/>
    <w:basedOn w:val="Tabelanormal"/>
    <w:next w:val="Tabelacomgrade"/>
    <w:uiPriority w:val="59"/>
    <w:rsid w:val="0075191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59"/>
    <w:rsid w:val="00751917"/>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0">
    <w:name w:val="xl80"/>
    <w:basedOn w:val="Normal"/>
    <w:rsid w:val="0099132E"/>
    <w:pPr>
      <w:spacing w:before="100" w:beforeAutospacing="1" w:after="100" w:afterAutospacing="1"/>
      <w:ind w:left="0" w:firstLine="0"/>
      <w:jc w:val="center"/>
    </w:pPr>
    <w:rPr>
      <w:rFonts w:ascii="Calibri" w:hAnsi="Calibri" w:cs="Calibri"/>
      <w:color w:val="000000"/>
      <w:sz w:val="22"/>
      <w:szCs w:val="22"/>
    </w:rPr>
  </w:style>
  <w:style w:type="paragraph" w:customStyle="1" w:styleId="xl81">
    <w:name w:val="xl81"/>
    <w:basedOn w:val="Normal"/>
    <w:rsid w:val="0099132E"/>
    <w:pPr>
      <w:spacing w:before="100" w:beforeAutospacing="1" w:after="100" w:afterAutospacing="1"/>
      <w:ind w:left="0" w:firstLine="0"/>
      <w:jc w:val="center"/>
    </w:pPr>
    <w:rPr>
      <w:szCs w:val="24"/>
    </w:rPr>
  </w:style>
  <w:style w:type="character" w:customStyle="1" w:styleId="Corpodetexto3Char1">
    <w:name w:val="Corpo de texto 3 Char1"/>
    <w:basedOn w:val="Fontepargpadro"/>
    <w:uiPriority w:val="99"/>
    <w:rsid w:val="0099132E"/>
    <w:rPr>
      <w:rFonts w:ascii="Times New Roman" w:eastAsia="Times New Roman" w:hAnsi="Times New Roman" w:cs="Times New Roman"/>
      <w:sz w:val="16"/>
      <w:szCs w:val="16"/>
      <w:lang w:eastAsia="zh-CN"/>
    </w:rPr>
  </w:style>
  <w:style w:type="paragraph" w:customStyle="1" w:styleId="xl83">
    <w:name w:val="xl8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4">
    <w:name w:val="xl84"/>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5">
    <w:name w:val="xl85"/>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xl86">
    <w:name w:val="xl86"/>
    <w:basedOn w:val="Normal"/>
    <w:rsid w:val="0099132E"/>
    <w:pPr>
      <w:spacing w:before="100" w:beforeAutospacing="1" w:after="100" w:afterAutospacing="1"/>
      <w:ind w:left="0" w:firstLine="0"/>
      <w:jc w:val="center"/>
      <w:textAlignment w:val="center"/>
    </w:pPr>
    <w:rPr>
      <w:b/>
      <w:bCs/>
      <w:sz w:val="16"/>
      <w:szCs w:val="16"/>
    </w:rPr>
  </w:style>
  <w:style w:type="paragraph" w:customStyle="1" w:styleId="xl87">
    <w:name w:val="xl8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8">
    <w:name w:val="xl88"/>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89">
    <w:name w:val="xl8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0">
    <w:name w:val="xl9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6"/>
      <w:szCs w:val="16"/>
    </w:rPr>
  </w:style>
  <w:style w:type="paragraph" w:customStyle="1" w:styleId="xl91">
    <w:name w:val="xl9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2">
    <w:name w:val="xl92"/>
    <w:basedOn w:val="Normal"/>
    <w:rsid w:val="0099132E"/>
    <w:pPr>
      <w:spacing w:before="100" w:beforeAutospacing="1" w:after="100" w:afterAutospacing="1"/>
      <w:ind w:left="0" w:firstLine="0"/>
      <w:jc w:val="left"/>
      <w:textAlignment w:val="center"/>
    </w:pPr>
    <w:rPr>
      <w:sz w:val="16"/>
      <w:szCs w:val="16"/>
    </w:rPr>
  </w:style>
  <w:style w:type="paragraph" w:customStyle="1" w:styleId="xl93">
    <w:name w:val="xl93"/>
    <w:basedOn w:val="Normal"/>
    <w:rsid w:val="0099132E"/>
    <w:pPr>
      <w:spacing w:before="100" w:beforeAutospacing="1" w:after="100" w:afterAutospacing="1"/>
      <w:ind w:left="0" w:firstLine="0"/>
      <w:jc w:val="center"/>
      <w:textAlignment w:val="center"/>
    </w:pPr>
    <w:rPr>
      <w:sz w:val="16"/>
      <w:szCs w:val="16"/>
    </w:rPr>
  </w:style>
  <w:style w:type="paragraph" w:customStyle="1" w:styleId="xl94">
    <w:name w:val="xl94"/>
    <w:basedOn w:val="Normal"/>
    <w:rsid w:val="0099132E"/>
    <w:pPr>
      <w:spacing w:before="100" w:beforeAutospacing="1" w:after="100" w:afterAutospacing="1"/>
      <w:ind w:left="0" w:firstLine="0"/>
      <w:jc w:val="center"/>
      <w:textAlignment w:val="center"/>
    </w:pPr>
    <w:rPr>
      <w:sz w:val="16"/>
      <w:szCs w:val="16"/>
    </w:rPr>
  </w:style>
  <w:style w:type="paragraph" w:customStyle="1" w:styleId="xl95">
    <w:name w:val="xl95"/>
    <w:basedOn w:val="Normal"/>
    <w:rsid w:val="0099132E"/>
    <w:pPr>
      <w:spacing w:before="100" w:beforeAutospacing="1" w:after="100" w:afterAutospacing="1"/>
      <w:ind w:left="0" w:firstLine="0"/>
      <w:jc w:val="center"/>
      <w:textAlignment w:val="center"/>
    </w:pPr>
    <w:rPr>
      <w:sz w:val="16"/>
      <w:szCs w:val="16"/>
    </w:rPr>
  </w:style>
  <w:style w:type="paragraph" w:customStyle="1" w:styleId="xl96">
    <w:name w:val="xl96"/>
    <w:basedOn w:val="Normal"/>
    <w:rsid w:val="0099132E"/>
    <w:pPr>
      <w:spacing w:before="100" w:beforeAutospacing="1" w:after="100" w:afterAutospacing="1"/>
      <w:ind w:left="0" w:firstLine="0"/>
      <w:jc w:val="center"/>
      <w:textAlignment w:val="center"/>
    </w:pPr>
    <w:rPr>
      <w:sz w:val="16"/>
      <w:szCs w:val="16"/>
    </w:rPr>
  </w:style>
  <w:style w:type="paragraph" w:customStyle="1" w:styleId="xl97">
    <w:name w:val="xl97"/>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6"/>
      <w:szCs w:val="16"/>
    </w:rPr>
  </w:style>
  <w:style w:type="paragraph" w:customStyle="1" w:styleId="xl98">
    <w:name w:val="xl98"/>
    <w:basedOn w:val="Normal"/>
    <w:rsid w:val="0099132E"/>
    <w:pPr>
      <w:spacing w:before="100" w:beforeAutospacing="1" w:after="100" w:afterAutospacing="1"/>
      <w:ind w:left="0" w:firstLine="0"/>
      <w:jc w:val="left"/>
      <w:textAlignment w:val="center"/>
    </w:pPr>
    <w:rPr>
      <w:sz w:val="16"/>
      <w:szCs w:val="16"/>
    </w:rPr>
  </w:style>
  <w:style w:type="paragraph" w:customStyle="1" w:styleId="xl99">
    <w:name w:val="xl99"/>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0">
    <w:name w:val="xl100"/>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1">
    <w:name w:val="xl101"/>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2">
    <w:name w:val="xl10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 w:val="15"/>
      <w:szCs w:val="15"/>
    </w:rPr>
  </w:style>
  <w:style w:type="paragraph" w:customStyle="1" w:styleId="xl103">
    <w:name w:val="xl103"/>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right"/>
      <w:textAlignment w:val="center"/>
    </w:pPr>
    <w:rPr>
      <w:sz w:val="15"/>
      <w:szCs w:val="15"/>
    </w:rPr>
  </w:style>
  <w:style w:type="paragraph" w:customStyle="1" w:styleId="xl104">
    <w:name w:val="xl104"/>
    <w:basedOn w:val="Normal"/>
    <w:rsid w:val="0099132E"/>
    <w:pPr>
      <w:spacing w:before="100" w:beforeAutospacing="1" w:after="100" w:afterAutospacing="1"/>
      <w:ind w:left="0" w:firstLine="0"/>
      <w:jc w:val="left"/>
      <w:textAlignment w:val="center"/>
    </w:pPr>
    <w:rPr>
      <w:sz w:val="15"/>
      <w:szCs w:val="15"/>
    </w:rPr>
  </w:style>
  <w:style w:type="paragraph" w:customStyle="1" w:styleId="xl82">
    <w:name w:val="xl82"/>
    <w:basedOn w:val="Normal"/>
    <w:rsid w:val="0099132E"/>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b/>
      <w:bCs/>
      <w:sz w:val="16"/>
      <w:szCs w:val="16"/>
    </w:rPr>
  </w:style>
  <w:style w:type="paragraph" w:customStyle="1" w:styleId="TableParagraph">
    <w:name w:val="Table Paragraph"/>
    <w:basedOn w:val="Normal"/>
    <w:uiPriority w:val="1"/>
    <w:qFormat/>
    <w:rsid w:val="0072674E"/>
    <w:pPr>
      <w:widowControl w:val="0"/>
      <w:autoSpaceDE w:val="0"/>
      <w:autoSpaceDN w:val="0"/>
      <w:ind w:left="369" w:firstLine="0"/>
      <w:jc w:val="left"/>
    </w:pPr>
    <w:rPr>
      <w:rFonts w:ascii="Arial" w:eastAsia="Arial" w:hAnsi="Arial" w:cs="Arial"/>
      <w:sz w:val="22"/>
      <w:szCs w:val="22"/>
      <w:lang w:val="en-US" w:eastAsia="en-US"/>
    </w:rPr>
  </w:style>
  <w:style w:type="paragraph" w:customStyle="1" w:styleId="Estilo1">
    <w:name w:val="Estilo1"/>
    <w:basedOn w:val="Normal"/>
    <w:link w:val="Estilo1Char"/>
    <w:qFormat/>
    <w:rsid w:val="0030239A"/>
    <w:pPr>
      <w:spacing w:after="160" w:line="259" w:lineRule="auto"/>
      <w:ind w:left="0" w:firstLine="0"/>
    </w:pPr>
    <w:rPr>
      <w:rFonts w:ascii="Book Antiqua" w:hAnsi="Book Antiqua"/>
      <w:sz w:val="22"/>
      <w:szCs w:val="22"/>
      <w:lang w:eastAsia="en-US"/>
    </w:rPr>
  </w:style>
  <w:style w:type="character" w:customStyle="1" w:styleId="Estilo1Char">
    <w:name w:val="Estilo1 Char"/>
    <w:basedOn w:val="Fontepargpadro"/>
    <w:link w:val="Estilo1"/>
    <w:rsid w:val="0030239A"/>
    <w:rPr>
      <w:rFonts w:ascii="Book Antiqua" w:hAnsi="Book Antiqua"/>
      <w:lang w:eastAsia="en-US"/>
    </w:rPr>
  </w:style>
</w:styles>
</file>

<file path=word/webSettings.xml><?xml version="1.0" encoding="utf-8"?>
<w:webSettings xmlns:r="http://schemas.openxmlformats.org/officeDocument/2006/relationships" xmlns:w="http://schemas.openxmlformats.org/wordprocessingml/2006/main">
  <w:divs>
    <w:div w:id="68772539">
      <w:bodyDiv w:val="1"/>
      <w:marLeft w:val="0"/>
      <w:marRight w:val="0"/>
      <w:marTop w:val="0"/>
      <w:marBottom w:val="0"/>
      <w:divBdr>
        <w:top w:val="none" w:sz="0" w:space="0" w:color="auto"/>
        <w:left w:val="none" w:sz="0" w:space="0" w:color="auto"/>
        <w:bottom w:val="none" w:sz="0" w:space="0" w:color="auto"/>
        <w:right w:val="none" w:sz="0" w:space="0" w:color="auto"/>
      </w:divBdr>
    </w:div>
    <w:div w:id="121920953">
      <w:bodyDiv w:val="1"/>
      <w:marLeft w:val="0"/>
      <w:marRight w:val="0"/>
      <w:marTop w:val="0"/>
      <w:marBottom w:val="0"/>
      <w:divBdr>
        <w:top w:val="none" w:sz="0" w:space="0" w:color="auto"/>
        <w:left w:val="none" w:sz="0" w:space="0" w:color="auto"/>
        <w:bottom w:val="none" w:sz="0" w:space="0" w:color="auto"/>
        <w:right w:val="none" w:sz="0" w:space="0" w:color="auto"/>
      </w:divBdr>
    </w:div>
    <w:div w:id="153843664">
      <w:marLeft w:val="0"/>
      <w:marRight w:val="0"/>
      <w:marTop w:val="0"/>
      <w:marBottom w:val="0"/>
      <w:divBdr>
        <w:top w:val="none" w:sz="0" w:space="0" w:color="auto"/>
        <w:left w:val="none" w:sz="0" w:space="0" w:color="auto"/>
        <w:bottom w:val="none" w:sz="0" w:space="0" w:color="auto"/>
        <w:right w:val="none" w:sz="0" w:space="0" w:color="auto"/>
      </w:divBdr>
    </w:div>
    <w:div w:id="153843665">
      <w:marLeft w:val="0"/>
      <w:marRight w:val="0"/>
      <w:marTop w:val="0"/>
      <w:marBottom w:val="0"/>
      <w:divBdr>
        <w:top w:val="none" w:sz="0" w:space="0" w:color="auto"/>
        <w:left w:val="none" w:sz="0" w:space="0" w:color="auto"/>
        <w:bottom w:val="none" w:sz="0" w:space="0" w:color="auto"/>
        <w:right w:val="none" w:sz="0" w:space="0" w:color="auto"/>
      </w:divBdr>
    </w:div>
    <w:div w:id="153843666">
      <w:marLeft w:val="0"/>
      <w:marRight w:val="0"/>
      <w:marTop w:val="0"/>
      <w:marBottom w:val="0"/>
      <w:divBdr>
        <w:top w:val="none" w:sz="0" w:space="0" w:color="auto"/>
        <w:left w:val="none" w:sz="0" w:space="0" w:color="auto"/>
        <w:bottom w:val="none" w:sz="0" w:space="0" w:color="auto"/>
        <w:right w:val="none" w:sz="0" w:space="0" w:color="auto"/>
      </w:divBdr>
    </w:div>
    <w:div w:id="153843667">
      <w:marLeft w:val="0"/>
      <w:marRight w:val="0"/>
      <w:marTop w:val="0"/>
      <w:marBottom w:val="0"/>
      <w:divBdr>
        <w:top w:val="none" w:sz="0" w:space="0" w:color="auto"/>
        <w:left w:val="none" w:sz="0" w:space="0" w:color="auto"/>
        <w:bottom w:val="none" w:sz="0" w:space="0" w:color="auto"/>
        <w:right w:val="none" w:sz="0" w:space="0" w:color="auto"/>
      </w:divBdr>
    </w:div>
    <w:div w:id="153843668">
      <w:marLeft w:val="0"/>
      <w:marRight w:val="0"/>
      <w:marTop w:val="0"/>
      <w:marBottom w:val="0"/>
      <w:divBdr>
        <w:top w:val="none" w:sz="0" w:space="0" w:color="auto"/>
        <w:left w:val="none" w:sz="0" w:space="0" w:color="auto"/>
        <w:bottom w:val="none" w:sz="0" w:space="0" w:color="auto"/>
        <w:right w:val="none" w:sz="0" w:space="0" w:color="auto"/>
      </w:divBdr>
    </w:div>
    <w:div w:id="153843669">
      <w:marLeft w:val="0"/>
      <w:marRight w:val="0"/>
      <w:marTop w:val="825"/>
      <w:marBottom w:val="0"/>
      <w:divBdr>
        <w:top w:val="none" w:sz="0" w:space="0" w:color="auto"/>
        <w:left w:val="none" w:sz="0" w:space="0" w:color="auto"/>
        <w:bottom w:val="none" w:sz="0" w:space="0" w:color="auto"/>
        <w:right w:val="none" w:sz="0" w:space="0" w:color="auto"/>
      </w:divBdr>
      <w:divsChild>
        <w:div w:id="153843672">
          <w:marLeft w:val="0"/>
          <w:marRight w:val="0"/>
          <w:marTop w:val="0"/>
          <w:marBottom w:val="0"/>
          <w:divBdr>
            <w:top w:val="none" w:sz="0" w:space="0" w:color="auto"/>
            <w:left w:val="none" w:sz="0" w:space="0" w:color="auto"/>
            <w:bottom w:val="none" w:sz="0" w:space="0" w:color="auto"/>
            <w:right w:val="none" w:sz="0" w:space="0" w:color="auto"/>
          </w:divBdr>
          <w:divsChild>
            <w:div w:id="153843745">
              <w:marLeft w:val="0"/>
              <w:marRight w:val="0"/>
              <w:marTop w:val="0"/>
              <w:marBottom w:val="0"/>
              <w:divBdr>
                <w:top w:val="none" w:sz="0" w:space="0" w:color="auto"/>
                <w:left w:val="none" w:sz="0" w:space="0" w:color="auto"/>
                <w:bottom w:val="none" w:sz="0" w:space="0" w:color="auto"/>
                <w:right w:val="none" w:sz="0" w:space="0" w:color="auto"/>
              </w:divBdr>
              <w:divsChild>
                <w:div w:id="1538437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53843670">
      <w:marLeft w:val="0"/>
      <w:marRight w:val="0"/>
      <w:marTop w:val="0"/>
      <w:marBottom w:val="0"/>
      <w:divBdr>
        <w:top w:val="none" w:sz="0" w:space="0" w:color="auto"/>
        <w:left w:val="none" w:sz="0" w:space="0" w:color="auto"/>
        <w:bottom w:val="none" w:sz="0" w:space="0" w:color="auto"/>
        <w:right w:val="none" w:sz="0" w:space="0" w:color="auto"/>
      </w:divBdr>
    </w:div>
    <w:div w:id="153843671">
      <w:marLeft w:val="0"/>
      <w:marRight w:val="0"/>
      <w:marTop w:val="0"/>
      <w:marBottom w:val="0"/>
      <w:divBdr>
        <w:top w:val="none" w:sz="0" w:space="0" w:color="auto"/>
        <w:left w:val="none" w:sz="0" w:space="0" w:color="auto"/>
        <w:bottom w:val="none" w:sz="0" w:space="0" w:color="auto"/>
        <w:right w:val="none" w:sz="0" w:space="0" w:color="auto"/>
      </w:divBdr>
    </w:div>
    <w:div w:id="153843673">
      <w:marLeft w:val="0"/>
      <w:marRight w:val="0"/>
      <w:marTop w:val="0"/>
      <w:marBottom w:val="0"/>
      <w:divBdr>
        <w:top w:val="none" w:sz="0" w:space="0" w:color="auto"/>
        <w:left w:val="none" w:sz="0" w:space="0" w:color="auto"/>
        <w:bottom w:val="none" w:sz="0" w:space="0" w:color="auto"/>
        <w:right w:val="none" w:sz="0" w:space="0" w:color="auto"/>
      </w:divBdr>
    </w:div>
    <w:div w:id="153843674">
      <w:marLeft w:val="0"/>
      <w:marRight w:val="0"/>
      <w:marTop w:val="0"/>
      <w:marBottom w:val="0"/>
      <w:divBdr>
        <w:top w:val="none" w:sz="0" w:space="0" w:color="auto"/>
        <w:left w:val="none" w:sz="0" w:space="0" w:color="auto"/>
        <w:bottom w:val="none" w:sz="0" w:space="0" w:color="auto"/>
        <w:right w:val="none" w:sz="0" w:space="0" w:color="auto"/>
      </w:divBdr>
    </w:div>
    <w:div w:id="153843675">
      <w:marLeft w:val="0"/>
      <w:marRight w:val="0"/>
      <w:marTop w:val="0"/>
      <w:marBottom w:val="0"/>
      <w:divBdr>
        <w:top w:val="none" w:sz="0" w:space="0" w:color="auto"/>
        <w:left w:val="none" w:sz="0" w:space="0" w:color="auto"/>
        <w:bottom w:val="none" w:sz="0" w:space="0" w:color="auto"/>
        <w:right w:val="none" w:sz="0" w:space="0" w:color="auto"/>
      </w:divBdr>
    </w:div>
    <w:div w:id="153843676">
      <w:marLeft w:val="0"/>
      <w:marRight w:val="0"/>
      <w:marTop w:val="0"/>
      <w:marBottom w:val="0"/>
      <w:divBdr>
        <w:top w:val="none" w:sz="0" w:space="0" w:color="auto"/>
        <w:left w:val="none" w:sz="0" w:space="0" w:color="auto"/>
        <w:bottom w:val="none" w:sz="0" w:space="0" w:color="auto"/>
        <w:right w:val="none" w:sz="0" w:space="0" w:color="auto"/>
      </w:divBdr>
    </w:div>
    <w:div w:id="153843677">
      <w:marLeft w:val="0"/>
      <w:marRight w:val="0"/>
      <w:marTop w:val="0"/>
      <w:marBottom w:val="0"/>
      <w:divBdr>
        <w:top w:val="none" w:sz="0" w:space="0" w:color="auto"/>
        <w:left w:val="none" w:sz="0" w:space="0" w:color="auto"/>
        <w:bottom w:val="none" w:sz="0" w:space="0" w:color="auto"/>
        <w:right w:val="none" w:sz="0" w:space="0" w:color="auto"/>
      </w:divBdr>
    </w:div>
    <w:div w:id="153843678">
      <w:marLeft w:val="0"/>
      <w:marRight w:val="0"/>
      <w:marTop w:val="0"/>
      <w:marBottom w:val="0"/>
      <w:divBdr>
        <w:top w:val="none" w:sz="0" w:space="0" w:color="auto"/>
        <w:left w:val="none" w:sz="0" w:space="0" w:color="auto"/>
        <w:bottom w:val="none" w:sz="0" w:space="0" w:color="auto"/>
        <w:right w:val="none" w:sz="0" w:space="0" w:color="auto"/>
      </w:divBdr>
    </w:div>
    <w:div w:id="153843679">
      <w:marLeft w:val="0"/>
      <w:marRight w:val="0"/>
      <w:marTop w:val="0"/>
      <w:marBottom w:val="0"/>
      <w:divBdr>
        <w:top w:val="none" w:sz="0" w:space="0" w:color="auto"/>
        <w:left w:val="none" w:sz="0" w:space="0" w:color="auto"/>
        <w:bottom w:val="none" w:sz="0" w:space="0" w:color="auto"/>
        <w:right w:val="none" w:sz="0" w:space="0" w:color="auto"/>
      </w:divBdr>
    </w:div>
    <w:div w:id="153843680">
      <w:marLeft w:val="0"/>
      <w:marRight w:val="0"/>
      <w:marTop w:val="0"/>
      <w:marBottom w:val="0"/>
      <w:divBdr>
        <w:top w:val="none" w:sz="0" w:space="0" w:color="auto"/>
        <w:left w:val="none" w:sz="0" w:space="0" w:color="auto"/>
        <w:bottom w:val="none" w:sz="0" w:space="0" w:color="auto"/>
        <w:right w:val="none" w:sz="0" w:space="0" w:color="auto"/>
      </w:divBdr>
    </w:div>
    <w:div w:id="153843681">
      <w:marLeft w:val="0"/>
      <w:marRight w:val="0"/>
      <w:marTop w:val="0"/>
      <w:marBottom w:val="0"/>
      <w:divBdr>
        <w:top w:val="none" w:sz="0" w:space="0" w:color="auto"/>
        <w:left w:val="none" w:sz="0" w:space="0" w:color="auto"/>
        <w:bottom w:val="none" w:sz="0" w:space="0" w:color="auto"/>
        <w:right w:val="none" w:sz="0" w:space="0" w:color="auto"/>
      </w:divBdr>
    </w:div>
    <w:div w:id="153843682">
      <w:marLeft w:val="0"/>
      <w:marRight w:val="0"/>
      <w:marTop w:val="0"/>
      <w:marBottom w:val="0"/>
      <w:divBdr>
        <w:top w:val="none" w:sz="0" w:space="0" w:color="auto"/>
        <w:left w:val="none" w:sz="0" w:space="0" w:color="auto"/>
        <w:bottom w:val="none" w:sz="0" w:space="0" w:color="auto"/>
        <w:right w:val="none" w:sz="0" w:space="0" w:color="auto"/>
      </w:divBdr>
    </w:div>
    <w:div w:id="153843683">
      <w:marLeft w:val="0"/>
      <w:marRight w:val="0"/>
      <w:marTop w:val="0"/>
      <w:marBottom w:val="0"/>
      <w:divBdr>
        <w:top w:val="none" w:sz="0" w:space="0" w:color="auto"/>
        <w:left w:val="none" w:sz="0" w:space="0" w:color="auto"/>
        <w:bottom w:val="none" w:sz="0" w:space="0" w:color="auto"/>
        <w:right w:val="none" w:sz="0" w:space="0" w:color="auto"/>
      </w:divBdr>
    </w:div>
    <w:div w:id="153843684">
      <w:marLeft w:val="0"/>
      <w:marRight w:val="0"/>
      <w:marTop w:val="0"/>
      <w:marBottom w:val="0"/>
      <w:divBdr>
        <w:top w:val="none" w:sz="0" w:space="0" w:color="auto"/>
        <w:left w:val="none" w:sz="0" w:space="0" w:color="auto"/>
        <w:bottom w:val="none" w:sz="0" w:space="0" w:color="auto"/>
        <w:right w:val="none" w:sz="0" w:space="0" w:color="auto"/>
      </w:divBdr>
    </w:div>
    <w:div w:id="153843685">
      <w:marLeft w:val="0"/>
      <w:marRight w:val="0"/>
      <w:marTop w:val="0"/>
      <w:marBottom w:val="0"/>
      <w:divBdr>
        <w:top w:val="none" w:sz="0" w:space="0" w:color="auto"/>
        <w:left w:val="none" w:sz="0" w:space="0" w:color="auto"/>
        <w:bottom w:val="none" w:sz="0" w:space="0" w:color="auto"/>
        <w:right w:val="none" w:sz="0" w:space="0" w:color="auto"/>
      </w:divBdr>
    </w:div>
    <w:div w:id="153843686">
      <w:marLeft w:val="0"/>
      <w:marRight w:val="0"/>
      <w:marTop w:val="0"/>
      <w:marBottom w:val="0"/>
      <w:divBdr>
        <w:top w:val="none" w:sz="0" w:space="0" w:color="auto"/>
        <w:left w:val="none" w:sz="0" w:space="0" w:color="auto"/>
        <w:bottom w:val="none" w:sz="0" w:space="0" w:color="auto"/>
        <w:right w:val="none" w:sz="0" w:space="0" w:color="auto"/>
      </w:divBdr>
    </w:div>
    <w:div w:id="153843687">
      <w:marLeft w:val="0"/>
      <w:marRight w:val="0"/>
      <w:marTop w:val="0"/>
      <w:marBottom w:val="0"/>
      <w:divBdr>
        <w:top w:val="none" w:sz="0" w:space="0" w:color="auto"/>
        <w:left w:val="none" w:sz="0" w:space="0" w:color="auto"/>
        <w:bottom w:val="none" w:sz="0" w:space="0" w:color="auto"/>
        <w:right w:val="none" w:sz="0" w:space="0" w:color="auto"/>
      </w:divBdr>
    </w:div>
    <w:div w:id="153843688">
      <w:marLeft w:val="0"/>
      <w:marRight w:val="0"/>
      <w:marTop w:val="0"/>
      <w:marBottom w:val="0"/>
      <w:divBdr>
        <w:top w:val="none" w:sz="0" w:space="0" w:color="auto"/>
        <w:left w:val="none" w:sz="0" w:space="0" w:color="auto"/>
        <w:bottom w:val="none" w:sz="0" w:space="0" w:color="auto"/>
        <w:right w:val="none" w:sz="0" w:space="0" w:color="auto"/>
      </w:divBdr>
    </w:div>
    <w:div w:id="153843689">
      <w:marLeft w:val="0"/>
      <w:marRight w:val="0"/>
      <w:marTop w:val="0"/>
      <w:marBottom w:val="0"/>
      <w:divBdr>
        <w:top w:val="none" w:sz="0" w:space="0" w:color="auto"/>
        <w:left w:val="none" w:sz="0" w:space="0" w:color="auto"/>
        <w:bottom w:val="none" w:sz="0" w:space="0" w:color="auto"/>
        <w:right w:val="none" w:sz="0" w:space="0" w:color="auto"/>
      </w:divBdr>
    </w:div>
    <w:div w:id="153843690">
      <w:marLeft w:val="0"/>
      <w:marRight w:val="0"/>
      <w:marTop w:val="0"/>
      <w:marBottom w:val="0"/>
      <w:divBdr>
        <w:top w:val="none" w:sz="0" w:space="0" w:color="auto"/>
        <w:left w:val="none" w:sz="0" w:space="0" w:color="auto"/>
        <w:bottom w:val="none" w:sz="0" w:space="0" w:color="auto"/>
        <w:right w:val="none" w:sz="0" w:space="0" w:color="auto"/>
      </w:divBdr>
    </w:div>
    <w:div w:id="153843691">
      <w:marLeft w:val="0"/>
      <w:marRight w:val="0"/>
      <w:marTop w:val="0"/>
      <w:marBottom w:val="0"/>
      <w:divBdr>
        <w:top w:val="none" w:sz="0" w:space="0" w:color="auto"/>
        <w:left w:val="none" w:sz="0" w:space="0" w:color="auto"/>
        <w:bottom w:val="none" w:sz="0" w:space="0" w:color="auto"/>
        <w:right w:val="none" w:sz="0" w:space="0" w:color="auto"/>
      </w:divBdr>
    </w:div>
    <w:div w:id="153843692">
      <w:marLeft w:val="0"/>
      <w:marRight w:val="0"/>
      <w:marTop w:val="0"/>
      <w:marBottom w:val="0"/>
      <w:divBdr>
        <w:top w:val="none" w:sz="0" w:space="0" w:color="auto"/>
        <w:left w:val="none" w:sz="0" w:space="0" w:color="auto"/>
        <w:bottom w:val="none" w:sz="0" w:space="0" w:color="auto"/>
        <w:right w:val="none" w:sz="0" w:space="0" w:color="auto"/>
      </w:divBdr>
    </w:div>
    <w:div w:id="153843693">
      <w:marLeft w:val="0"/>
      <w:marRight w:val="0"/>
      <w:marTop w:val="0"/>
      <w:marBottom w:val="0"/>
      <w:divBdr>
        <w:top w:val="none" w:sz="0" w:space="0" w:color="auto"/>
        <w:left w:val="none" w:sz="0" w:space="0" w:color="auto"/>
        <w:bottom w:val="none" w:sz="0" w:space="0" w:color="auto"/>
        <w:right w:val="none" w:sz="0" w:space="0" w:color="auto"/>
      </w:divBdr>
    </w:div>
    <w:div w:id="153843694">
      <w:marLeft w:val="0"/>
      <w:marRight w:val="0"/>
      <w:marTop w:val="0"/>
      <w:marBottom w:val="0"/>
      <w:divBdr>
        <w:top w:val="none" w:sz="0" w:space="0" w:color="auto"/>
        <w:left w:val="none" w:sz="0" w:space="0" w:color="auto"/>
        <w:bottom w:val="none" w:sz="0" w:space="0" w:color="auto"/>
        <w:right w:val="none" w:sz="0" w:space="0" w:color="auto"/>
      </w:divBdr>
    </w:div>
    <w:div w:id="153843695">
      <w:marLeft w:val="0"/>
      <w:marRight w:val="0"/>
      <w:marTop w:val="0"/>
      <w:marBottom w:val="0"/>
      <w:divBdr>
        <w:top w:val="none" w:sz="0" w:space="0" w:color="auto"/>
        <w:left w:val="none" w:sz="0" w:space="0" w:color="auto"/>
        <w:bottom w:val="none" w:sz="0" w:space="0" w:color="auto"/>
        <w:right w:val="none" w:sz="0" w:space="0" w:color="auto"/>
      </w:divBdr>
    </w:div>
    <w:div w:id="153843696">
      <w:marLeft w:val="0"/>
      <w:marRight w:val="0"/>
      <w:marTop w:val="0"/>
      <w:marBottom w:val="0"/>
      <w:divBdr>
        <w:top w:val="none" w:sz="0" w:space="0" w:color="auto"/>
        <w:left w:val="none" w:sz="0" w:space="0" w:color="auto"/>
        <w:bottom w:val="none" w:sz="0" w:space="0" w:color="auto"/>
        <w:right w:val="none" w:sz="0" w:space="0" w:color="auto"/>
      </w:divBdr>
    </w:div>
    <w:div w:id="153843697">
      <w:marLeft w:val="0"/>
      <w:marRight w:val="0"/>
      <w:marTop w:val="0"/>
      <w:marBottom w:val="0"/>
      <w:divBdr>
        <w:top w:val="none" w:sz="0" w:space="0" w:color="auto"/>
        <w:left w:val="none" w:sz="0" w:space="0" w:color="auto"/>
        <w:bottom w:val="none" w:sz="0" w:space="0" w:color="auto"/>
        <w:right w:val="none" w:sz="0" w:space="0" w:color="auto"/>
      </w:divBdr>
    </w:div>
    <w:div w:id="153843698">
      <w:marLeft w:val="0"/>
      <w:marRight w:val="0"/>
      <w:marTop w:val="0"/>
      <w:marBottom w:val="0"/>
      <w:divBdr>
        <w:top w:val="none" w:sz="0" w:space="0" w:color="auto"/>
        <w:left w:val="none" w:sz="0" w:space="0" w:color="auto"/>
        <w:bottom w:val="none" w:sz="0" w:space="0" w:color="auto"/>
        <w:right w:val="none" w:sz="0" w:space="0" w:color="auto"/>
      </w:divBdr>
    </w:div>
    <w:div w:id="153843699">
      <w:marLeft w:val="0"/>
      <w:marRight w:val="0"/>
      <w:marTop w:val="0"/>
      <w:marBottom w:val="0"/>
      <w:divBdr>
        <w:top w:val="none" w:sz="0" w:space="0" w:color="auto"/>
        <w:left w:val="none" w:sz="0" w:space="0" w:color="auto"/>
        <w:bottom w:val="none" w:sz="0" w:space="0" w:color="auto"/>
        <w:right w:val="none" w:sz="0" w:space="0" w:color="auto"/>
      </w:divBdr>
    </w:div>
    <w:div w:id="153843700">
      <w:marLeft w:val="0"/>
      <w:marRight w:val="0"/>
      <w:marTop w:val="0"/>
      <w:marBottom w:val="0"/>
      <w:divBdr>
        <w:top w:val="none" w:sz="0" w:space="0" w:color="auto"/>
        <w:left w:val="none" w:sz="0" w:space="0" w:color="auto"/>
        <w:bottom w:val="none" w:sz="0" w:space="0" w:color="auto"/>
        <w:right w:val="none" w:sz="0" w:space="0" w:color="auto"/>
      </w:divBdr>
    </w:div>
    <w:div w:id="153843701">
      <w:marLeft w:val="0"/>
      <w:marRight w:val="0"/>
      <w:marTop w:val="0"/>
      <w:marBottom w:val="0"/>
      <w:divBdr>
        <w:top w:val="none" w:sz="0" w:space="0" w:color="auto"/>
        <w:left w:val="none" w:sz="0" w:space="0" w:color="auto"/>
        <w:bottom w:val="none" w:sz="0" w:space="0" w:color="auto"/>
        <w:right w:val="none" w:sz="0" w:space="0" w:color="auto"/>
      </w:divBdr>
      <w:divsChild>
        <w:div w:id="153843721">
          <w:marLeft w:val="0"/>
          <w:marRight w:val="0"/>
          <w:marTop w:val="0"/>
          <w:marBottom w:val="0"/>
          <w:divBdr>
            <w:top w:val="none" w:sz="0" w:space="0" w:color="auto"/>
            <w:left w:val="none" w:sz="0" w:space="0" w:color="auto"/>
            <w:bottom w:val="none" w:sz="0" w:space="0" w:color="auto"/>
            <w:right w:val="none" w:sz="0" w:space="0" w:color="auto"/>
          </w:divBdr>
        </w:div>
      </w:divsChild>
    </w:div>
    <w:div w:id="153843702">
      <w:marLeft w:val="0"/>
      <w:marRight w:val="0"/>
      <w:marTop w:val="0"/>
      <w:marBottom w:val="0"/>
      <w:divBdr>
        <w:top w:val="none" w:sz="0" w:space="0" w:color="auto"/>
        <w:left w:val="none" w:sz="0" w:space="0" w:color="auto"/>
        <w:bottom w:val="none" w:sz="0" w:space="0" w:color="auto"/>
        <w:right w:val="none" w:sz="0" w:space="0" w:color="auto"/>
      </w:divBdr>
    </w:div>
    <w:div w:id="153843703">
      <w:marLeft w:val="0"/>
      <w:marRight w:val="0"/>
      <w:marTop w:val="0"/>
      <w:marBottom w:val="0"/>
      <w:divBdr>
        <w:top w:val="none" w:sz="0" w:space="0" w:color="auto"/>
        <w:left w:val="none" w:sz="0" w:space="0" w:color="auto"/>
        <w:bottom w:val="none" w:sz="0" w:space="0" w:color="auto"/>
        <w:right w:val="none" w:sz="0" w:space="0" w:color="auto"/>
      </w:divBdr>
    </w:div>
    <w:div w:id="153843704">
      <w:marLeft w:val="0"/>
      <w:marRight w:val="0"/>
      <w:marTop w:val="0"/>
      <w:marBottom w:val="0"/>
      <w:divBdr>
        <w:top w:val="none" w:sz="0" w:space="0" w:color="auto"/>
        <w:left w:val="none" w:sz="0" w:space="0" w:color="auto"/>
        <w:bottom w:val="none" w:sz="0" w:space="0" w:color="auto"/>
        <w:right w:val="none" w:sz="0" w:space="0" w:color="auto"/>
      </w:divBdr>
    </w:div>
    <w:div w:id="153843705">
      <w:marLeft w:val="0"/>
      <w:marRight w:val="0"/>
      <w:marTop w:val="0"/>
      <w:marBottom w:val="0"/>
      <w:divBdr>
        <w:top w:val="none" w:sz="0" w:space="0" w:color="auto"/>
        <w:left w:val="none" w:sz="0" w:space="0" w:color="auto"/>
        <w:bottom w:val="none" w:sz="0" w:space="0" w:color="auto"/>
        <w:right w:val="none" w:sz="0" w:space="0" w:color="auto"/>
      </w:divBdr>
    </w:div>
    <w:div w:id="153843706">
      <w:marLeft w:val="0"/>
      <w:marRight w:val="0"/>
      <w:marTop w:val="0"/>
      <w:marBottom w:val="0"/>
      <w:divBdr>
        <w:top w:val="none" w:sz="0" w:space="0" w:color="auto"/>
        <w:left w:val="none" w:sz="0" w:space="0" w:color="auto"/>
        <w:bottom w:val="none" w:sz="0" w:space="0" w:color="auto"/>
        <w:right w:val="none" w:sz="0" w:space="0" w:color="auto"/>
      </w:divBdr>
    </w:div>
    <w:div w:id="153843707">
      <w:marLeft w:val="0"/>
      <w:marRight w:val="0"/>
      <w:marTop w:val="0"/>
      <w:marBottom w:val="0"/>
      <w:divBdr>
        <w:top w:val="none" w:sz="0" w:space="0" w:color="auto"/>
        <w:left w:val="none" w:sz="0" w:space="0" w:color="auto"/>
        <w:bottom w:val="none" w:sz="0" w:space="0" w:color="auto"/>
        <w:right w:val="none" w:sz="0" w:space="0" w:color="auto"/>
      </w:divBdr>
    </w:div>
    <w:div w:id="153843708">
      <w:marLeft w:val="0"/>
      <w:marRight w:val="0"/>
      <w:marTop w:val="0"/>
      <w:marBottom w:val="0"/>
      <w:divBdr>
        <w:top w:val="none" w:sz="0" w:space="0" w:color="auto"/>
        <w:left w:val="none" w:sz="0" w:space="0" w:color="auto"/>
        <w:bottom w:val="none" w:sz="0" w:space="0" w:color="auto"/>
        <w:right w:val="none" w:sz="0" w:space="0" w:color="auto"/>
      </w:divBdr>
    </w:div>
    <w:div w:id="153843709">
      <w:marLeft w:val="0"/>
      <w:marRight w:val="0"/>
      <w:marTop w:val="0"/>
      <w:marBottom w:val="0"/>
      <w:divBdr>
        <w:top w:val="none" w:sz="0" w:space="0" w:color="auto"/>
        <w:left w:val="none" w:sz="0" w:space="0" w:color="auto"/>
        <w:bottom w:val="none" w:sz="0" w:space="0" w:color="auto"/>
        <w:right w:val="none" w:sz="0" w:space="0" w:color="auto"/>
      </w:divBdr>
    </w:div>
    <w:div w:id="153843710">
      <w:marLeft w:val="0"/>
      <w:marRight w:val="0"/>
      <w:marTop w:val="0"/>
      <w:marBottom w:val="0"/>
      <w:divBdr>
        <w:top w:val="none" w:sz="0" w:space="0" w:color="auto"/>
        <w:left w:val="none" w:sz="0" w:space="0" w:color="auto"/>
        <w:bottom w:val="none" w:sz="0" w:space="0" w:color="auto"/>
        <w:right w:val="none" w:sz="0" w:space="0" w:color="auto"/>
      </w:divBdr>
    </w:div>
    <w:div w:id="153843711">
      <w:marLeft w:val="0"/>
      <w:marRight w:val="0"/>
      <w:marTop w:val="0"/>
      <w:marBottom w:val="0"/>
      <w:divBdr>
        <w:top w:val="none" w:sz="0" w:space="0" w:color="auto"/>
        <w:left w:val="none" w:sz="0" w:space="0" w:color="auto"/>
        <w:bottom w:val="none" w:sz="0" w:space="0" w:color="auto"/>
        <w:right w:val="none" w:sz="0" w:space="0" w:color="auto"/>
      </w:divBdr>
    </w:div>
    <w:div w:id="153843712">
      <w:marLeft w:val="0"/>
      <w:marRight w:val="0"/>
      <w:marTop w:val="0"/>
      <w:marBottom w:val="0"/>
      <w:divBdr>
        <w:top w:val="none" w:sz="0" w:space="0" w:color="auto"/>
        <w:left w:val="none" w:sz="0" w:space="0" w:color="auto"/>
        <w:bottom w:val="none" w:sz="0" w:space="0" w:color="auto"/>
        <w:right w:val="none" w:sz="0" w:space="0" w:color="auto"/>
      </w:divBdr>
    </w:div>
    <w:div w:id="153843713">
      <w:marLeft w:val="0"/>
      <w:marRight w:val="0"/>
      <w:marTop w:val="0"/>
      <w:marBottom w:val="0"/>
      <w:divBdr>
        <w:top w:val="none" w:sz="0" w:space="0" w:color="auto"/>
        <w:left w:val="none" w:sz="0" w:space="0" w:color="auto"/>
        <w:bottom w:val="none" w:sz="0" w:space="0" w:color="auto"/>
        <w:right w:val="none" w:sz="0" w:space="0" w:color="auto"/>
      </w:divBdr>
    </w:div>
    <w:div w:id="153843714">
      <w:marLeft w:val="0"/>
      <w:marRight w:val="0"/>
      <w:marTop w:val="0"/>
      <w:marBottom w:val="0"/>
      <w:divBdr>
        <w:top w:val="none" w:sz="0" w:space="0" w:color="auto"/>
        <w:left w:val="none" w:sz="0" w:space="0" w:color="auto"/>
        <w:bottom w:val="none" w:sz="0" w:space="0" w:color="auto"/>
        <w:right w:val="none" w:sz="0" w:space="0" w:color="auto"/>
      </w:divBdr>
    </w:div>
    <w:div w:id="153843715">
      <w:marLeft w:val="0"/>
      <w:marRight w:val="0"/>
      <w:marTop w:val="0"/>
      <w:marBottom w:val="0"/>
      <w:divBdr>
        <w:top w:val="none" w:sz="0" w:space="0" w:color="auto"/>
        <w:left w:val="none" w:sz="0" w:space="0" w:color="auto"/>
        <w:bottom w:val="none" w:sz="0" w:space="0" w:color="auto"/>
        <w:right w:val="none" w:sz="0" w:space="0" w:color="auto"/>
      </w:divBdr>
    </w:div>
    <w:div w:id="153843716">
      <w:marLeft w:val="0"/>
      <w:marRight w:val="0"/>
      <w:marTop w:val="0"/>
      <w:marBottom w:val="0"/>
      <w:divBdr>
        <w:top w:val="none" w:sz="0" w:space="0" w:color="auto"/>
        <w:left w:val="none" w:sz="0" w:space="0" w:color="auto"/>
        <w:bottom w:val="none" w:sz="0" w:space="0" w:color="auto"/>
        <w:right w:val="none" w:sz="0" w:space="0" w:color="auto"/>
      </w:divBdr>
    </w:div>
    <w:div w:id="153843717">
      <w:marLeft w:val="0"/>
      <w:marRight w:val="0"/>
      <w:marTop w:val="0"/>
      <w:marBottom w:val="0"/>
      <w:divBdr>
        <w:top w:val="none" w:sz="0" w:space="0" w:color="auto"/>
        <w:left w:val="none" w:sz="0" w:space="0" w:color="auto"/>
        <w:bottom w:val="none" w:sz="0" w:space="0" w:color="auto"/>
        <w:right w:val="none" w:sz="0" w:space="0" w:color="auto"/>
      </w:divBdr>
    </w:div>
    <w:div w:id="153843718">
      <w:marLeft w:val="0"/>
      <w:marRight w:val="0"/>
      <w:marTop w:val="0"/>
      <w:marBottom w:val="0"/>
      <w:divBdr>
        <w:top w:val="none" w:sz="0" w:space="0" w:color="auto"/>
        <w:left w:val="none" w:sz="0" w:space="0" w:color="auto"/>
        <w:bottom w:val="none" w:sz="0" w:space="0" w:color="auto"/>
        <w:right w:val="none" w:sz="0" w:space="0" w:color="auto"/>
      </w:divBdr>
    </w:div>
    <w:div w:id="153843719">
      <w:marLeft w:val="0"/>
      <w:marRight w:val="0"/>
      <w:marTop w:val="0"/>
      <w:marBottom w:val="0"/>
      <w:divBdr>
        <w:top w:val="none" w:sz="0" w:space="0" w:color="auto"/>
        <w:left w:val="none" w:sz="0" w:space="0" w:color="auto"/>
        <w:bottom w:val="none" w:sz="0" w:space="0" w:color="auto"/>
        <w:right w:val="none" w:sz="0" w:space="0" w:color="auto"/>
      </w:divBdr>
    </w:div>
    <w:div w:id="153843720">
      <w:marLeft w:val="0"/>
      <w:marRight w:val="0"/>
      <w:marTop w:val="0"/>
      <w:marBottom w:val="0"/>
      <w:divBdr>
        <w:top w:val="none" w:sz="0" w:space="0" w:color="auto"/>
        <w:left w:val="none" w:sz="0" w:space="0" w:color="auto"/>
        <w:bottom w:val="none" w:sz="0" w:space="0" w:color="auto"/>
        <w:right w:val="none" w:sz="0" w:space="0" w:color="auto"/>
      </w:divBdr>
    </w:div>
    <w:div w:id="153843722">
      <w:marLeft w:val="0"/>
      <w:marRight w:val="0"/>
      <w:marTop w:val="0"/>
      <w:marBottom w:val="0"/>
      <w:divBdr>
        <w:top w:val="none" w:sz="0" w:space="0" w:color="auto"/>
        <w:left w:val="none" w:sz="0" w:space="0" w:color="auto"/>
        <w:bottom w:val="none" w:sz="0" w:space="0" w:color="auto"/>
        <w:right w:val="none" w:sz="0" w:space="0" w:color="auto"/>
      </w:divBdr>
    </w:div>
    <w:div w:id="153843723">
      <w:marLeft w:val="0"/>
      <w:marRight w:val="0"/>
      <w:marTop w:val="0"/>
      <w:marBottom w:val="0"/>
      <w:divBdr>
        <w:top w:val="none" w:sz="0" w:space="0" w:color="auto"/>
        <w:left w:val="none" w:sz="0" w:space="0" w:color="auto"/>
        <w:bottom w:val="none" w:sz="0" w:space="0" w:color="auto"/>
        <w:right w:val="none" w:sz="0" w:space="0" w:color="auto"/>
      </w:divBdr>
    </w:div>
    <w:div w:id="153843724">
      <w:marLeft w:val="0"/>
      <w:marRight w:val="0"/>
      <w:marTop w:val="0"/>
      <w:marBottom w:val="0"/>
      <w:divBdr>
        <w:top w:val="none" w:sz="0" w:space="0" w:color="auto"/>
        <w:left w:val="none" w:sz="0" w:space="0" w:color="auto"/>
        <w:bottom w:val="none" w:sz="0" w:space="0" w:color="auto"/>
        <w:right w:val="none" w:sz="0" w:space="0" w:color="auto"/>
      </w:divBdr>
    </w:div>
    <w:div w:id="153843725">
      <w:marLeft w:val="0"/>
      <w:marRight w:val="0"/>
      <w:marTop w:val="0"/>
      <w:marBottom w:val="0"/>
      <w:divBdr>
        <w:top w:val="none" w:sz="0" w:space="0" w:color="auto"/>
        <w:left w:val="none" w:sz="0" w:space="0" w:color="auto"/>
        <w:bottom w:val="none" w:sz="0" w:space="0" w:color="auto"/>
        <w:right w:val="none" w:sz="0" w:space="0" w:color="auto"/>
      </w:divBdr>
    </w:div>
    <w:div w:id="153843726">
      <w:marLeft w:val="0"/>
      <w:marRight w:val="0"/>
      <w:marTop w:val="0"/>
      <w:marBottom w:val="0"/>
      <w:divBdr>
        <w:top w:val="none" w:sz="0" w:space="0" w:color="auto"/>
        <w:left w:val="none" w:sz="0" w:space="0" w:color="auto"/>
        <w:bottom w:val="none" w:sz="0" w:space="0" w:color="auto"/>
        <w:right w:val="none" w:sz="0" w:space="0" w:color="auto"/>
      </w:divBdr>
    </w:div>
    <w:div w:id="153843727">
      <w:marLeft w:val="0"/>
      <w:marRight w:val="0"/>
      <w:marTop w:val="0"/>
      <w:marBottom w:val="0"/>
      <w:divBdr>
        <w:top w:val="none" w:sz="0" w:space="0" w:color="auto"/>
        <w:left w:val="none" w:sz="0" w:space="0" w:color="auto"/>
        <w:bottom w:val="none" w:sz="0" w:space="0" w:color="auto"/>
        <w:right w:val="none" w:sz="0" w:space="0" w:color="auto"/>
      </w:divBdr>
    </w:div>
    <w:div w:id="153843729">
      <w:marLeft w:val="0"/>
      <w:marRight w:val="0"/>
      <w:marTop w:val="0"/>
      <w:marBottom w:val="0"/>
      <w:divBdr>
        <w:top w:val="none" w:sz="0" w:space="0" w:color="auto"/>
        <w:left w:val="none" w:sz="0" w:space="0" w:color="auto"/>
        <w:bottom w:val="none" w:sz="0" w:space="0" w:color="auto"/>
        <w:right w:val="none" w:sz="0" w:space="0" w:color="auto"/>
      </w:divBdr>
    </w:div>
    <w:div w:id="153843730">
      <w:marLeft w:val="0"/>
      <w:marRight w:val="0"/>
      <w:marTop w:val="0"/>
      <w:marBottom w:val="0"/>
      <w:divBdr>
        <w:top w:val="none" w:sz="0" w:space="0" w:color="auto"/>
        <w:left w:val="none" w:sz="0" w:space="0" w:color="auto"/>
        <w:bottom w:val="none" w:sz="0" w:space="0" w:color="auto"/>
        <w:right w:val="none" w:sz="0" w:space="0" w:color="auto"/>
      </w:divBdr>
    </w:div>
    <w:div w:id="153843731">
      <w:marLeft w:val="0"/>
      <w:marRight w:val="0"/>
      <w:marTop w:val="0"/>
      <w:marBottom w:val="0"/>
      <w:divBdr>
        <w:top w:val="none" w:sz="0" w:space="0" w:color="auto"/>
        <w:left w:val="none" w:sz="0" w:space="0" w:color="auto"/>
        <w:bottom w:val="none" w:sz="0" w:space="0" w:color="auto"/>
        <w:right w:val="none" w:sz="0" w:space="0" w:color="auto"/>
      </w:divBdr>
    </w:div>
    <w:div w:id="153843732">
      <w:marLeft w:val="0"/>
      <w:marRight w:val="0"/>
      <w:marTop w:val="0"/>
      <w:marBottom w:val="0"/>
      <w:divBdr>
        <w:top w:val="none" w:sz="0" w:space="0" w:color="auto"/>
        <w:left w:val="none" w:sz="0" w:space="0" w:color="auto"/>
        <w:bottom w:val="none" w:sz="0" w:space="0" w:color="auto"/>
        <w:right w:val="none" w:sz="0" w:space="0" w:color="auto"/>
      </w:divBdr>
    </w:div>
    <w:div w:id="153843733">
      <w:marLeft w:val="0"/>
      <w:marRight w:val="0"/>
      <w:marTop w:val="0"/>
      <w:marBottom w:val="0"/>
      <w:divBdr>
        <w:top w:val="none" w:sz="0" w:space="0" w:color="auto"/>
        <w:left w:val="none" w:sz="0" w:space="0" w:color="auto"/>
        <w:bottom w:val="none" w:sz="0" w:space="0" w:color="auto"/>
        <w:right w:val="none" w:sz="0" w:space="0" w:color="auto"/>
      </w:divBdr>
    </w:div>
    <w:div w:id="153843734">
      <w:marLeft w:val="0"/>
      <w:marRight w:val="0"/>
      <w:marTop w:val="0"/>
      <w:marBottom w:val="0"/>
      <w:divBdr>
        <w:top w:val="none" w:sz="0" w:space="0" w:color="auto"/>
        <w:left w:val="none" w:sz="0" w:space="0" w:color="auto"/>
        <w:bottom w:val="none" w:sz="0" w:space="0" w:color="auto"/>
        <w:right w:val="none" w:sz="0" w:space="0" w:color="auto"/>
      </w:divBdr>
    </w:div>
    <w:div w:id="153843735">
      <w:marLeft w:val="0"/>
      <w:marRight w:val="0"/>
      <w:marTop w:val="0"/>
      <w:marBottom w:val="0"/>
      <w:divBdr>
        <w:top w:val="none" w:sz="0" w:space="0" w:color="auto"/>
        <w:left w:val="none" w:sz="0" w:space="0" w:color="auto"/>
        <w:bottom w:val="none" w:sz="0" w:space="0" w:color="auto"/>
        <w:right w:val="none" w:sz="0" w:space="0" w:color="auto"/>
      </w:divBdr>
    </w:div>
    <w:div w:id="153843736">
      <w:marLeft w:val="0"/>
      <w:marRight w:val="0"/>
      <w:marTop w:val="0"/>
      <w:marBottom w:val="0"/>
      <w:divBdr>
        <w:top w:val="none" w:sz="0" w:space="0" w:color="auto"/>
        <w:left w:val="none" w:sz="0" w:space="0" w:color="auto"/>
        <w:bottom w:val="none" w:sz="0" w:space="0" w:color="auto"/>
        <w:right w:val="none" w:sz="0" w:space="0" w:color="auto"/>
      </w:divBdr>
    </w:div>
    <w:div w:id="153843737">
      <w:marLeft w:val="0"/>
      <w:marRight w:val="0"/>
      <w:marTop w:val="0"/>
      <w:marBottom w:val="0"/>
      <w:divBdr>
        <w:top w:val="none" w:sz="0" w:space="0" w:color="auto"/>
        <w:left w:val="none" w:sz="0" w:space="0" w:color="auto"/>
        <w:bottom w:val="none" w:sz="0" w:space="0" w:color="auto"/>
        <w:right w:val="none" w:sz="0" w:space="0" w:color="auto"/>
      </w:divBdr>
    </w:div>
    <w:div w:id="153843738">
      <w:marLeft w:val="0"/>
      <w:marRight w:val="0"/>
      <w:marTop w:val="0"/>
      <w:marBottom w:val="0"/>
      <w:divBdr>
        <w:top w:val="none" w:sz="0" w:space="0" w:color="auto"/>
        <w:left w:val="none" w:sz="0" w:space="0" w:color="auto"/>
        <w:bottom w:val="none" w:sz="0" w:space="0" w:color="auto"/>
        <w:right w:val="none" w:sz="0" w:space="0" w:color="auto"/>
      </w:divBdr>
    </w:div>
    <w:div w:id="153843739">
      <w:marLeft w:val="0"/>
      <w:marRight w:val="0"/>
      <w:marTop w:val="0"/>
      <w:marBottom w:val="0"/>
      <w:divBdr>
        <w:top w:val="none" w:sz="0" w:space="0" w:color="auto"/>
        <w:left w:val="none" w:sz="0" w:space="0" w:color="auto"/>
        <w:bottom w:val="none" w:sz="0" w:space="0" w:color="auto"/>
        <w:right w:val="none" w:sz="0" w:space="0" w:color="auto"/>
      </w:divBdr>
    </w:div>
    <w:div w:id="153843740">
      <w:marLeft w:val="0"/>
      <w:marRight w:val="0"/>
      <w:marTop w:val="0"/>
      <w:marBottom w:val="0"/>
      <w:divBdr>
        <w:top w:val="none" w:sz="0" w:space="0" w:color="auto"/>
        <w:left w:val="none" w:sz="0" w:space="0" w:color="auto"/>
        <w:bottom w:val="none" w:sz="0" w:space="0" w:color="auto"/>
        <w:right w:val="none" w:sz="0" w:space="0" w:color="auto"/>
      </w:divBdr>
    </w:div>
    <w:div w:id="153843741">
      <w:marLeft w:val="0"/>
      <w:marRight w:val="0"/>
      <w:marTop w:val="0"/>
      <w:marBottom w:val="0"/>
      <w:divBdr>
        <w:top w:val="none" w:sz="0" w:space="0" w:color="auto"/>
        <w:left w:val="none" w:sz="0" w:space="0" w:color="auto"/>
        <w:bottom w:val="none" w:sz="0" w:space="0" w:color="auto"/>
        <w:right w:val="none" w:sz="0" w:space="0" w:color="auto"/>
      </w:divBdr>
    </w:div>
    <w:div w:id="153843742">
      <w:marLeft w:val="0"/>
      <w:marRight w:val="0"/>
      <w:marTop w:val="0"/>
      <w:marBottom w:val="0"/>
      <w:divBdr>
        <w:top w:val="none" w:sz="0" w:space="0" w:color="auto"/>
        <w:left w:val="none" w:sz="0" w:space="0" w:color="auto"/>
        <w:bottom w:val="none" w:sz="0" w:space="0" w:color="auto"/>
        <w:right w:val="none" w:sz="0" w:space="0" w:color="auto"/>
      </w:divBdr>
    </w:div>
    <w:div w:id="153843743">
      <w:marLeft w:val="0"/>
      <w:marRight w:val="0"/>
      <w:marTop w:val="0"/>
      <w:marBottom w:val="0"/>
      <w:divBdr>
        <w:top w:val="none" w:sz="0" w:space="0" w:color="auto"/>
        <w:left w:val="none" w:sz="0" w:space="0" w:color="auto"/>
        <w:bottom w:val="none" w:sz="0" w:space="0" w:color="auto"/>
        <w:right w:val="none" w:sz="0" w:space="0" w:color="auto"/>
      </w:divBdr>
    </w:div>
    <w:div w:id="153843744">
      <w:marLeft w:val="0"/>
      <w:marRight w:val="0"/>
      <w:marTop w:val="0"/>
      <w:marBottom w:val="0"/>
      <w:divBdr>
        <w:top w:val="none" w:sz="0" w:space="0" w:color="auto"/>
        <w:left w:val="none" w:sz="0" w:space="0" w:color="auto"/>
        <w:bottom w:val="none" w:sz="0" w:space="0" w:color="auto"/>
        <w:right w:val="none" w:sz="0" w:space="0" w:color="auto"/>
      </w:divBdr>
    </w:div>
    <w:div w:id="153843746">
      <w:marLeft w:val="0"/>
      <w:marRight w:val="0"/>
      <w:marTop w:val="0"/>
      <w:marBottom w:val="0"/>
      <w:divBdr>
        <w:top w:val="none" w:sz="0" w:space="0" w:color="auto"/>
        <w:left w:val="none" w:sz="0" w:space="0" w:color="auto"/>
        <w:bottom w:val="none" w:sz="0" w:space="0" w:color="auto"/>
        <w:right w:val="none" w:sz="0" w:space="0" w:color="auto"/>
      </w:divBdr>
    </w:div>
    <w:div w:id="153843747">
      <w:marLeft w:val="0"/>
      <w:marRight w:val="0"/>
      <w:marTop w:val="0"/>
      <w:marBottom w:val="0"/>
      <w:divBdr>
        <w:top w:val="none" w:sz="0" w:space="0" w:color="auto"/>
        <w:left w:val="none" w:sz="0" w:space="0" w:color="auto"/>
        <w:bottom w:val="none" w:sz="0" w:space="0" w:color="auto"/>
        <w:right w:val="none" w:sz="0" w:space="0" w:color="auto"/>
      </w:divBdr>
    </w:div>
    <w:div w:id="153843748">
      <w:marLeft w:val="0"/>
      <w:marRight w:val="0"/>
      <w:marTop w:val="0"/>
      <w:marBottom w:val="0"/>
      <w:divBdr>
        <w:top w:val="none" w:sz="0" w:space="0" w:color="auto"/>
        <w:left w:val="none" w:sz="0" w:space="0" w:color="auto"/>
        <w:bottom w:val="none" w:sz="0" w:space="0" w:color="auto"/>
        <w:right w:val="none" w:sz="0" w:space="0" w:color="auto"/>
      </w:divBdr>
    </w:div>
    <w:div w:id="153843749">
      <w:marLeft w:val="0"/>
      <w:marRight w:val="0"/>
      <w:marTop w:val="0"/>
      <w:marBottom w:val="0"/>
      <w:divBdr>
        <w:top w:val="none" w:sz="0" w:space="0" w:color="auto"/>
        <w:left w:val="none" w:sz="0" w:space="0" w:color="auto"/>
        <w:bottom w:val="none" w:sz="0" w:space="0" w:color="auto"/>
        <w:right w:val="none" w:sz="0" w:space="0" w:color="auto"/>
      </w:divBdr>
    </w:div>
    <w:div w:id="153843750">
      <w:marLeft w:val="0"/>
      <w:marRight w:val="0"/>
      <w:marTop w:val="0"/>
      <w:marBottom w:val="0"/>
      <w:divBdr>
        <w:top w:val="none" w:sz="0" w:space="0" w:color="auto"/>
        <w:left w:val="none" w:sz="0" w:space="0" w:color="auto"/>
        <w:bottom w:val="none" w:sz="0" w:space="0" w:color="auto"/>
        <w:right w:val="none" w:sz="0" w:space="0" w:color="auto"/>
      </w:divBdr>
    </w:div>
    <w:div w:id="153843751">
      <w:marLeft w:val="0"/>
      <w:marRight w:val="0"/>
      <w:marTop w:val="0"/>
      <w:marBottom w:val="0"/>
      <w:divBdr>
        <w:top w:val="none" w:sz="0" w:space="0" w:color="auto"/>
        <w:left w:val="none" w:sz="0" w:space="0" w:color="auto"/>
        <w:bottom w:val="none" w:sz="0" w:space="0" w:color="auto"/>
        <w:right w:val="none" w:sz="0" w:space="0" w:color="auto"/>
      </w:divBdr>
    </w:div>
    <w:div w:id="179707454">
      <w:bodyDiv w:val="1"/>
      <w:marLeft w:val="0"/>
      <w:marRight w:val="0"/>
      <w:marTop w:val="0"/>
      <w:marBottom w:val="0"/>
      <w:divBdr>
        <w:top w:val="none" w:sz="0" w:space="0" w:color="auto"/>
        <w:left w:val="none" w:sz="0" w:space="0" w:color="auto"/>
        <w:bottom w:val="none" w:sz="0" w:space="0" w:color="auto"/>
        <w:right w:val="none" w:sz="0" w:space="0" w:color="auto"/>
      </w:divBdr>
    </w:div>
    <w:div w:id="216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5636712">
          <w:marLeft w:val="0"/>
          <w:marRight w:val="0"/>
          <w:marTop w:val="0"/>
          <w:marBottom w:val="0"/>
          <w:divBdr>
            <w:top w:val="none" w:sz="0" w:space="0" w:color="auto"/>
            <w:left w:val="none" w:sz="0" w:space="0" w:color="auto"/>
            <w:bottom w:val="none" w:sz="0" w:space="0" w:color="auto"/>
            <w:right w:val="none" w:sz="0" w:space="0" w:color="auto"/>
          </w:divBdr>
        </w:div>
        <w:div w:id="113982449">
          <w:marLeft w:val="0"/>
          <w:marRight w:val="0"/>
          <w:marTop w:val="0"/>
          <w:marBottom w:val="0"/>
          <w:divBdr>
            <w:top w:val="none" w:sz="0" w:space="0" w:color="auto"/>
            <w:left w:val="none" w:sz="0" w:space="0" w:color="auto"/>
            <w:bottom w:val="none" w:sz="0" w:space="0" w:color="auto"/>
            <w:right w:val="none" w:sz="0" w:space="0" w:color="auto"/>
          </w:divBdr>
        </w:div>
        <w:div w:id="941957362">
          <w:marLeft w:val="0"/>
          <w:marRight w:val="0"/>
          <w:marTop w:val="0"/>
          <w:marBottom w:val="0"/>
          <w:divBdr>
            <w:top w:val="none" w:sz="0" w:space="0" w:color="auto"/>
            <w:left w:val="none" w:sz="0" w:space="0" w:color="auto"/>
            <w:bottom w:val="none" w:sz="0" w:space="0" w:color="auto"/>
            <w:right w:val="none" w:sz="0" w:space="0" w:color="auto"/>
          </w:divBdr>
        </w:div>
        <w:div w:id="1790732977">
          <w:marLeft w:val="0"/>
          <w:marRight w:val="0"/>
          <w:marTop w:val="0"/>
          <w:marBottom w:val="0"/>
          <w:divBdr>
            <w:top w:val="none" w:sz="0" w:space="0" w:color="auto"/>
            <w:left w:val="none" w:sz="0" w:space="0" w:color="auto"/>
            <w:bottom w:val="none" w:sz="0" w:space="0" w:color="auto"/>
            <w:right w:val="none" w:sz="0" w:space="0" w:color="auto"/>
          </w:divBdr>
        </w:div>
        <w:div w:id="1103063949">
          <w:marLeft w:val="0"/>
          <w:marRight w:val="0"/>
          <w:marTop w:val="0"/>
          <w:marBottom w:val="0"/>
          <w:divBdr>
            <w:top w:val="none" w:sz="0" w:space="0" w:color="auto"/>
            <w:left w:val="none" w:sz="0" w:space="0" w:color="auto"/>
            <w:bottom w:val="none" w:sz="0" w:space="0" w:color="auto"/>
            <w:right w:val="none" w:sz="0" w:space="0" w:color="auto"/>
          </w:divBdr>
        </w:div>
        <w:div w:id="610942642">
          <w:marLeft w:val="0"/>
          <w:marRight w:val="0"/>
          <w:marTop w:val="0"/>
          <w:marBottom w:val="0"/>
          <w:divBdr>
            <w:top w:val="none" w:sz="0" w:space="0" w:color="auto"/>
            <w:left w:val="none" w:sz="0" w:space="0" w:color="auto"/>
            <w:bottom w:val="none" w:sz="0" w:space="0" w:color="auto"/>
            <w:right w:val="none" w:sz="0" w:space="0" w:color="auto"/>
          </w:divBdr>
        </w:div>
        <w:div w:id="1305937147">
          <w:marLeft w:val="0"/>
          <w:marRight w:val="0"/>
          <w:marTop w:val="0"/>
          <w:marBottom w:val="0"/>
          <w:divBdr>
            <w:top w:val="none" w:sz="0" w:space="0" w:color="auto"/>
            <w:left w:val="none" w:sz="0" w:space="0" w:color="auto"/>
            <w:bottom w:val="none" w:sz="0" w:space="0" w:color="auto"/>
            <w:right w:val="none" w:sz="0" w:space="0" w:color="auto"/>
          </w:divBdr>
        </w:div>
        <w:div w:id="226959358">
          <w:marLeft w:val="0"/>
          <w:marRight w:val="0"/>
          <w:marTop w:val="0"/>
          <w:marBottom w:val="0"/>
          <w:divBdr>
            <w:top w:val="none" w:sz="0" w:space="0" w:color="auto"/>
            <w:left w:val="none" w:sz="0" w:space="0" w:color="auto"/>
            <w:bottom w:val="none" w:sz="0" w:space="0" w:color="auto"/>
            <w:right w:val="none" w:sz="0" w:space="0" w:color="auto"/>
          </w:divBdr>
        </w:div>
        <w:div w:id="1868132587">
          <w:marLeft w:val="0"/>
          <w:marRight w:val="0"/>
          <w:marTop w:val="0"/>
          <w:marBottom w:val="0"/>
          <w:divBdr>
            <w:top w:val="none" w:sz="0" w:space="0" w:color="auto"/>
            <w:left w:val="none" w:sz="0" w:space="0" w:color="auto"/>
            <w:bottom w:val="none" w:sz="0" w:space="0" w:color="auto"/>
            <w:right w:val="none" w:sz="0" w:space="0" w:color="auto"/>
          </w:divBdr>
        </w:div>
      </w:divsChild>
    </w:div>
    <w:div w:id="223756339">
      <w:bodyDiv w:val="1"/>
      <w:marLeft w:val="0"/>
      <w:marRight w:val="0"/>
      <w:marTop w:val="0"/>
      <w:marBottom w:val="0"/>
      <w:divBdr>
        <w:top w:val="none" w:sz="0" w:space="0" w:color="auto"/>
        <w:left w:val="none" w:sz="0" w:space="0" w:color="auto"/>
        <w:bottom w:val="none" w:sz="0" w:space="0" w:color="auto"/>
        <w:right w:val="none" w:sz="0" w:space="0" w:color="auto"/>
      </w:divBdr>
      <w:divsChild>
        <w:div w:id="2021152272">
          <w:marLeft w:val="0"/>
          <w:marRight w:val="0"/>
          <w:marTop w:val="0"/>
          <w:marBottom w:val="0"/>
          <w:divBdr>
            <w:top w:val="none" w:sz="0" w:space="0" w:color="auto"/>
            <w:left w:val="none" w:sz="0" w:space="0" w:color="auto"/>
            <w:bottom w:val="none" w:sz="0" w:space="0" w:color="auto"/>
            <w:right w:val="none" w:sz="0" w:space="0" w:color="auto"/>
          </w:divBdr>
        </w:div>
        <w:div w:id="1276669057">
          <w:marLeft w:val="0"/>
          <w:marRight w:val="0"/>
          <w:marTop w:val="0"/>
          <w:marBottom w:val="0"/>
          <w:divBdr>
            <w:top w:val="none" w:sz="0" w:space="0" w:color="auto"/>
            <w:left w:val="none" w:sz="0" w:space="0" w:color="auto"/>
            <w:bottom w:val="none" w:sz="0" w:space="0" w:color="auto"/>
            <w:right w:val="none" w:sz="0" w:space="0" w:color="auto"/>
          </w:divBdr>
        </w:div>
        <w:div w:id="1138259579">
          <w:marLeft w:val="0"/>
          <w:marRight w:val="0"/>
          <w:marTop w:val="0"/>
          <w:marBottom w:val="0"/>
          <w:divBdr>
            <w:top w:val="none" w:sz="0" w:space="0" w:color="auto"/>
            <w:left w:val="none" w:sz="0" w:space="0" w:color="auto"/>
            <w:bottom w:val="none" w:sz="0" w:space="0" w:color="auto"/>
            <w:right w:val="none" w:sz="0" w:space="0" w:color="auto"/>
          </w:divBdr>
        </w:div>
        <w:div w:id="2035031517">
          <w:marLeft w:val="0"/>
          <w:marRight w:val="0"/>
          <w:marTop w:val="0"/>
          <w:marBottom w:val="0"/>
          <w:divBdr>
            <w:top w:val="none" w:sz="0" w:space="0" w:color="auto"/>
            <w:left w:val="none" w:sz="0" w:space="0" w:color="auto"/>
            <w:bottom w:val="none" w:sz="0" w:space="0" w:color="auto"/>
            <w:right w:val="none" w:sz="0" w:space="0" w:color="auto"/>
          </w:divBdr>
        </w:div>
        <w:div w:id="961501988">
          <w:marLeft w:val="0"/>
          <w:marRight w:val="0"/>
          <w:marTop w:val="0"/>
          <w:marBottom w:val="0"/>
          <w:divBdr>
            <w:top w:val="none" w:sz="0" w:space="0" w:color="auto"/>
            <w:left w:val="none" w:sz="0" w:space="0" w:color="auto"/>
            <w:bottom w:val="none" w:sz="0" w:space="0" w:color="auto"/>
            <w:right w:val="none" w:sz="0" w:space="0" w:color="auto"/>
          </w:divBdr>
        </w:div>
        <w:div w:id="595480949">
          <w:marLeft w:val="0"/>
          <w:marRight w:val="0"/>
          <w:marTop w:val="0"/>
          <w:marBottom w:val="0"/>
          <w:divBdr>
            <w:top w:val="none" w:sz="0" w:space="0" w:color="auto"/>
            <w:left w:val="none" w:sz="0" w:space="0" w:color="auto"/>
            <w:bottom w:val="none" w:sz="0" w:space="0" w:color="auto"/>
            <w:right w:val="none" w:sz="0" w:space="0" w:color="auto"/>
          </w:divBdr>
        </w:div>
      </w:divsChild>
    </w:div>
    <w:div w:id="295109019">
      <w:bodyDiv w:val="1"/>
      <w:marLeft w:val="0"/>
      <w:marRight w:val="0"/>
      <w:marTop w:val="0"/>
      <w:marBottom w:val="0"/>
      <w:divBdr>
        <w:top w:val="none" w:sz="0" w:space="0" w:color="auto"/>
        <w:left w:val="none" w:sz="0" w:space="0" w:color="auto"/>
        <w:bottom w:val="none" w:sz="0" w:space="0" w:color="auto"/>
        <w:right w:val="none" w:sz="0" w:space="0" w:color="auto"/>
      </w:divBdr>
    </w:div>
    <w:div w:id="483738713">
      <w:bodyDiv w:val="1"/>
      <w:marLeft w:val="0"/>
      <w:marRight w:val="0"/>
      <w:marTop w:val="0"/>
      <w:marBottom w:val="0"/>
      <w:divBdr>
        <w:top w:val="none" w:sz="0" w:space="0" w:color="auto"/>
        <w:left w:val="none" w:sz="0" w:space="0" w:color="auto"/>
        <w:bottom w:val="none" w:sz="0" w:space="0" w:color="auto"/>
        <w:right w:val="none" w:sz="0" w:space="0" w:color="auto"/>
      </w:divBdr>
      <w:divsChild>
        <w:div w:id="939798566">
          <w:marLeft w:val="0"/>
          <w:marRight w:val="0"/>
          <w:marTop w:val="0"/>
          <w:marBottom w:val="0"/>
          <w:divBdr>
            <w:top w:val="none" w:sz="0" w:space="0" w:color="auto"/>
            <w:left w:val="none" w:sz="0" w:space="0" w:color="auto"/>
            <w:bottom w:val="none" w:sz="0" w:space="0" w:color="auto"/>
            <w:right w:val="none" w:sz="0" w:space="0" w:color="auto"/>
          </w:divBdr>
        </w:div>
        <w:div w:id="1028532615">
          <w:marLeft w:val="0"/>
          <w:marRight w:val="0"/>
          <w:marTop w:val="0"/>
          <w:marBottom w:val="0"/>
          <w:divBdr>
            <w:top w:val="none" w:sz="0" w:space="0" w:color="auto"/>
            <w:left w:val="none" w:sz="0" w:space="0" w:color="auto"/>
            <w:bottom w:val="none" w:sz="0" w:space="0" w:color="auto"/>
            <w:right w:val="none" w:sz="0" w:space="0" w:color="auto"/>
          </w:divBdr>
        </w:div>
        <w:div w:id="899749422">
          <w:marLeft w:val="0"/>
          <w:marRight w:val="0"/>
          <w:marTop w:val="0"/>
          <w:marBottom w:val="0"/>
          <w:divBdr>
            <w:top w:val="none" w:sz="0" w:space="0" w:color="auto"/>
            <w:left w:val="none" w:sz="0" w:space="0" w:color="auto"/>
            <w:bottom w:val="none" w:sz="0" w:space="0" w:color="auto"/>
            <w:right w:val="none" w:sz="0" w:space="0" w:color="auto"/>
          </w:divBdr>
        </w:div>
        <w:div w:id="2111000535">
          <w:marLeft w:val="0"/>
          <w:marRight w:val="0"/>
          <w:marTop w:val="0"/>
          <w:marBottom w:val="0"/>
          <w:divBdr>
            <w:top w:val="none" w:sz="0" w:space="0" w:color="auto"/>
            <w:left w:val="none" w:sz="0" w:space="0" w:color="auto"/>
            <w:bottom w:val="none" w:sz="0" w:space="0" w:color="auto"/>
            <w:right w:val="none" w:sz="0" w:space="0" w:color="auto"/>
          </w:divBdr>
        </w:div>
      </w:divsChild>
    </w:div>
    <w:div w:id="535585352">
      <w:bodyDiv w:val="1"/>
      <w:marLeft w:val="0"/>
      <w:marRight w:val="0"/>
      <w:marTop w:val="0"/>
      <w:marBottom w:val="0"/>
      <w:divBdr>
        <w:top w:val="none" w:sz="0" w:space="0" w:color="auto"/>
        <w:left w:val="none" w:sz="0" w:space="0" w:color="auto"/>
        <w:bottom w:val="none" w:sz="0" w:space="0" w:color="auto"/>
        <w:right w:val="none" w:sz="0" w:space="0" w:color="auto"/>
      </w:divBdr>
    </w:div>
    <w:div w:id="649094842">
      <w:bodyDiv w:val="1"/>
      <w:marLeft w:val="0"/>
      <w:marRight w:val="0"/>
      <w:marTop w:val="0"/>
      <w:marBottom w:val="0"/>
      <w:divBdr>
        <w:top w:val="none" w:sz="0" w:space="0" w:color="auto"/>
        <w:left w:val="none" w:sz="0" w:space="0" w:color="auto"/>
        <w:bottom w:val="none" w:sz="0" w:space="0" w:color="auto"/>
        <w:right w:val="none" w:sz="0" w:space="0" w:color="auto"/>
      </w:divBdr>
    </w:div>
    <w:div w:id="690910179">
      <w:bodyDiv w:val="1"/>
      <w:marLeft w:val="0"/>
      <w:marRight w:val="0"/>
      <w:marTop w:val="0"/>
      <w:marBottom w:val="0"/>
      <w:divBdr>
        <w:top w:val="none" w:sz="0" w:space="0" w:color="auto"/>
        <w:left w:val="none" w:sz="0" w:space="0" w:color="auto"/>
        <w:bottom w:val="none" w:sz="0" w:space="0" w:color="auto"/>
        <w:right w:val="none" w:sz="0" w:space="0" w:color="auto"/>
      </w:divBdr>
    </w:div>
    <w:div w:id="734932911">
      <w:bodyDiv w:val="1"/>
      <w:marLeft w:val="0"/>
      <w:marRight w:val="0"/>
      <w:marTop w:val="0"/>
      <w:marBottom w:val="0"/>
      <w:divBdr>
        <w:top w:val="none" w:sz="0" w:space="0" w:color="auto"/>
        <w:left w:val="none" w:sz="0" w:space="0" w:color="auto"/>
        <w:bottom w:val="none" w:sz="0" w:space="0" w:color="auto"/>
        <w:right w:val="none" w:sz="0" w:space="0" w:color="auto"/>
      </w:divBdr>
    </w:div>
    <w:div w:id="751781436">
      <w:bodyDiv w:val="1"/>
      <w:marLeft w:val="0"/>
      <w:marRight w:val="0"/>
      <w:marTop w:val="0"/>
      <w:marBottom w:val="0"/>
      <w:divBdr>
        <w:top w:val="none" w:sz="0" w:space="0" w:color="auto"/>
        <w:left w:val="none" w:sz="0" w:space="0" w:color="auto"/>
        <w:bottom w:val="none" w:sz="0" w:space="0" w:color="auto"/>
        <w:right w:val="none" w:sz="0" w:space="0" w:color="auto"/>
      </w:divBdr>
    </w:div>
    <w:div w:id="758789008">
      <w:bodyDiv w:val="1"/>
      <w:marLeft w:val="0"/>
      <w:marRight w:val="0"/>
      <w:marTop w:val="0"/>
      <w:marBottom w:val="0"/>
      <w:divBdr>
        <w:top w:val="none" w:sz="0" w:space="0" w:color="auto"/>
        <w:left w:val="none" w:sz="0" w:space="0" w:color="auto"/>
        <w:bottom w:val="none" w:sz="0" w:space="0" w:color="auto"/>
        <w:right w:val="none" w:sz="0" w:space="0" w:color="auto"/>
      </w:divBdr>
    </w:div>
    <w:div w:id="824904091">
      <w:bodyDiv w:val="1"/>
      <w:marLeft w:val="0"/>
      <w:marRight w:val="0"/>
      <w:marTop w:val="0"/>
      <w:marBottom w:val="0"/>
      <w:divBdr>
        <w:top w:val="none" w:sz="0" w:space="0" w:color="auto"/>
        <w:left w:val="none" w:sz="0" w:space="0" w:color="auto"/>
        <w:bottom w:val="none" w:sz="0" w:space="0" w:color="auto"/>
        <w:right w:val="none" w:sz="0" w:space="0" w:color="auto"/>
      </w:divBdr>
    </w:div>
    <w:div w:id="870724042">
      <w:bodyDiv w:val="1"/>
      <w:marLeft w:val="0"/>
      <w:marRight w:val="0"/>
      <w:marTop w:val="0"/>
      <w:marBottom w:val="0"/>
      <w:divBdr>
        <w:top w:val="none" w:sz="0" w:space="0" w:color="auto"/>
        <w:left w:val="none" w:sz="0" w:space="0" w:color="auto"/>
        <w:bottom w:val="none" w:sz="0" w:space="0" w:color="auto"/>
        <w:right w:val="none" w:sz="0" w:space="0" w:color="auto"/>
      </w:divBdr>
    </w:div>
    <w:div w:id="893740396">
      <w:bodyDiv w:val="1"/>
      <w:marLeft w:val="0"/>
      <w:marRight w:val="0"/>
      <w:marTop w:val="0"/>
      <w:marBottom w:val="0"/>
      <w:divBdr>
        <w:top w:val="none" w:sz="0" w:space="0" w:color="auto"/>
        <w:left w:val="none" w:sz="0" w:space="0" w:color="auto"/>
        <w:bottom w:val="none" w:sz="0" w:space="0" w:color="auto"/>
        <w:right w:val="none" w:sz="0" w:space="0" w:color="auto"/>
      </w:divBdr>
    </w:div>
    <w:div w:id="1008482361">
      <w:bodyDiv w:val="1"/>
      <w:marLeft w:val="0"/>
      <w:marRight w:val="0"/>
      <w:marTop w:val="0"/>
      <w:marBottom w:val="0"/>
      <w:divBdr>
        <w:top w:val="none" w:sz="0" w:space="0" w:color="auto"/>
        <w:left w:val="none" w:sz="0" w:space="0" w:color="auto"/>
        <w:bottom w:val="none" w:sz="0" w:space="0" w:color="auto"/>
        <w:right w:val="none" w:sz="0" w:space="0" w:color="auto"/>
      </w:divBdr>
    </w:div>
    <w:div w:id="1192374797">
      <w:bodyDiv w:val="1"/>
      <w:marLeft w:val="0"/>
      <w:marRight w:val="0"/>
      <w:marTop w:val="0"/>
      <w:marBottom w:val="0"/>
      <w:divBdr>
        <w:top w:val="none" w:sz="0" w:space="0" w:color="auto"/>
        <w:left w:val="none" w:sz="0" w:space="0" w:color="auto"/>
        <w:bottom w:val="none" w:sz="0" w:space="0" w:color="auto"/>
        <w:right w:val="none" w:sz="0" w:space="0" w:color="auto"/>
      </w:divBdr>
    </w:div>
    <w:div w:id="1215043143">
      <w:bodyDiv w:val="1"/>
      <w:marLeft w:val="0"/>
      <w:marRight w:val="0"/>
      <w:marTop w:val="0"/>
      <w:marBottom w:val="0"/>
      <w:divBdr>
        <w:top w:val="none" w:sz="0" w:space="0" w:color="auto"/>
        <w:left w:val="none" w:sz="0" w:space="0" w:color="auto"/>
        <w:bottom w:val="none" w:sz="0" w:space="0" w:color="auto"/>
        <w:right w:val="none" w:sz="0" w:space="0" w:color="auto"/>
      </w:divBdr>
    </w:div>
    <w:div w:id="1226914177">
      <w:bodyDiv w:val="1"/>
      <w:marLeft w:val="0"/>
      <w:marRight w:val="0"/>
      <w:marTop w:val="0"/>
      <w:marBottom w:val="0"/>
      <w:divBdr>
        <w:top w:val="none" w:sz="0" w:space="0" w:color="auto"/>
        <w:left w:val="none" w:sz="0" w:space="0" w:color="auto"/>
        <w:bottom w:val="none" w:sz="0" w:space="0" w:color="auto"/>
        <w:right w:val="none" w:sz="0" w:space="0" w:color="auto"/>
      </w:divBdr>
    </w:div>
    <w:div w:id="1248735904">
      <w:bodyDiv w:val="1"/>
      <w:marLeft w:val="0"/>
      <w:marRight w:val="0"/>
      <w:marTop w:val="0"/>
      <w:marBottom w:val="0"/>
      <w:divBdr>
        <w:top w:val="none" w:sz="0" w:space="0" w:color="auto"/>
        <w:left w:val="none" w:sz="0" w:space="0" w:color="auto"/>
        <w:bottom w:val="none" w:sz="0" w:space="0" w:color="auto"/>
        <w:right w:val="none" w:sz="0" w:space="0" w:color="auto"/>
      </w:divBdr>
    </w:div>
    <w:div w:id="1456483791">
      <w:bodyDiv w:val="1"/>
      <w:marLeft w:val="0"/>
      <w:marRight w:val="0"/>
      <w:marTop w:val="0"/>
      <w:marBottom w:val="0"/>
      <w:divBdr>
        <w:top w:val="none" w:sz="0" w:space="0" w:color="auto"/>
        <w:left w:val="none" w:sz="0" w:space="0" w:color="auto"/>
        <w:bottom w:val="none" w:sz="0" w:space="0" w:color="auto"/>
        <w:right w:val="none" w:sz="0" w:space="0" w:color="auto"/>
      </w:divBdr>
    </w:div>
    <w:div w:id="1478301415">
      <w:bodyDiv w:val="1"/>
      <w:marLeft w:val="0"/>
      <w:marRight w:val="0"/>
      <w:marTop w:val="0"/>
      <w:marBottom w:val="0"/>
      <w:divBdr>
        <w:top w:val="none" w:sz="0" w:space="0" w:color="auto"/>
        <w:left w:val="none" w:sz="0" w:space="0" w:color="auto"/>
        <w:bottom w:val="none" w:sz="0" w:space="0" w:color="auto"/>
        <w:right w:val="none" w:sz="0" w:space="0" w:color="auto"/>
      </w:divBdr>
    </w:div>
    <w:div w:id="1489133813">
      <w:bodyDiv w:val="1"/>
      <w:marLeft w:val="0"/>
      <w:marRight w:val="0"/>
      <w:marTop w:val="0"/>
      <w:marBottom w:val="0"/>
      <w:divBdr>
        <w:top w:val="none" w:sz="0" w:space="0" w:color="auto"/>
        <w:left w:val="none" w:sz="0" w:space="0" w:color="auto"/>
        <w:bottom w:val="none" w:sz="0" w:space="0" w:color="auto"/>
        <w:right w:val="none" w:sz="0" w:space="0" w:color="auto"/>
      </w:divBdr>
    </w:div>
    <w:div w:id="1516459424">
      <w:bodyDiv w:val="1"/>
      <w:marLeft w:val="0"/>
      <w:marRight w:val="0"/>
      <w:marTop w:val="0"/>
      <w:marBottom w:val="0"/>
      <w:divBdr>
        <w:top w:val="none" w:sz="0" w:space="0" w:color="auto"/>
        <w:left w:val="none" w:sz="0" w:space="0" w:color="auto"/>
        <w:bottom w:val="none" w:sz="0" w:space="0" w:color="auto"/>
        <w:right w:val="none" w:sz="0" w:space="0" w:color="auto"/>
      </w:divBdr>
    </w:div>
    <w:div w:id="1619794748">
      <w:bodyDiv w:val="1"/>
      <w:marLeft w:val="0"/>
      <w:marRight w:val="0"/>
      <w:marTop w:val="0"/>
      <w:marBottom w:val="0"/>
      <w:divBdr>
        <w:top w:val="none" w:sz="0" w:space="0" w:color="auto"/>
        <w:left w:val="none" w:sz="0" w:space="0" w:color="auto"/>
        <w:bottom w:val="none" w:sz="0" w:space="0" w:color="auto"/>
        <w:right w:val="none" w:sz="0" w:space="0" w:color="auto"/>
      </w:divBdr>
    </w:div>
    <w:div w:id="1772047196">
      <w:bodyDiv w:val="1"/>
      <w:marLeft w:val="0"/>
      <w:marRight w:val="0"/>
      <w:marTop w:val="0"/>
      <w:marBottom w:val="0"/>
      <w:divBdr>
        <w:top w:val="none" w:sz="0" w:space="0" w:color="auto"/>
        <w:left w:val="none" w:sz="0" w:space="0" w:color="auto"/>
        <w:bottom w:val="none" w:sz="0" w:space="0" w:color="auto"/>
        <w:right w:val="none" w:sz="0" w:space="0" w:color="auto"/>
      </w:divBdr>
    </w:div>
    <w:div w:id="1803619407">
      <w:bodyDiv w:val="1"/>
      <w:marLeft w:val="0"/>
      <w:marRight w:val="0"/>
      <w:marTop w:val="0"/>
      <w:marBottom w:val="0"/>
      <w:divBdr>
        <w:top w:val="none" w:sz="0" w:space="0" w:color="auto"/>
        <w:left w:val="none" w:sz="0" w:space="0" w:color="auto"/>
        <w:bottom w:val="none" w:sz="0" w:space="0" w:color="auto"/>
        <w:right w:val="none" w:sz="0" w:space="0" w:color="auto"/>
      </w:divBdr>
      <w:divsChild>
        <w:div w:id="1625769675">
          <w:marLeft w:val="0"/>
          <w:marRight w:val="0"/>
          <w:marTop w:val="0"/>
          <w:marBottom w:val="0"/>
          <w:divBdr>
            <w:top w:val="none" w:sz="0" w:space="0" w:color="auto"/>
            <w:left w:val="none" w:sz="0" w:space="0" w:color="auto"/>
            <w:bottom w:val="none" w:sz="0" w:space="0" w:color="auto"/>
            <w:right w:val="none" w:sz="0" w:space="0" w:color="auto"/>
          </w:divBdr>
        </w:div>
        <w:div w:id="1774856741">
          <w:marLeft w:val="0"/>
          <w:marRight w:val="0"/>
          <w:marTop w:val="0"/>
          <w:marBottom w:val="0"/>
          <w:divBdr>
            <w:top w:val="none" w:sz="0" w:space="0" w:color="auto"/>
            <w:left w:val="none" w:sz="0" w:space="0" w:color="auto"/>
            <w:bottom w:val="none" w:sz="0" w:space="0" w:color="auto"/>
            <w:right w:val="none" w:sz="0" w:space="0" w:color="auto"/>
          </w:divBdr>
        </w:div>
        <w:div w:id="1715077840">
          <w:marLeft w:val="0"/>
          <w:marRight w:val="0"/>
          <w:marTop w:val="0"/>
          <w:marBottom w:val="0"/>
          <w:divBdr>
            <w:top w:val="none" w:sz="0" w:space="0" w:color="auto"/>
            <w:left w:val="none" w:sz="0" w:space="0" w:color="auto"/>
            <w:bottom w:val="none" w:sz="0" w:space="0" w:color="auto"/>
            <w:right w:val="none" w:sz="0" w:space="0" w:color="auto"/>
          </w:divBdr>
        </w:div>
        <w:div w:id="1986813222">
          <w:marLeft w:val="0"/>
          <w:marRight w:val="0"/>
          <w:marTop w:val="0"/>
          <w:marBottom w:val="0"/>
          <w:divBdr>
            <w:top w:val="none" w:sz="0" w:space="0" w:color="auto"/>
            <w:left w:val="none" w:sz="0" w:space="0" w:color="auto"/>
            <w:bottom w:val="none" w:sz="0" w:space="0" w:color="auto"/>
            <w:right w:val="none" w:sz="0" w:space="0" w:color="auto"/>
          </w:divBdr>
        </w:div>
        <w:div w:id="354619755">
          <w:marLeft w:val="0"/>
          <w:marRight w:val="0"/>
          <w:marTop w:val="0"/>
          <w:marBottom w:val="0"/>
          <w:divBdr>
            <w:top w:val="none" w:sz="0" w:space="0" w:color="auto"/>
            <w:left w:val="none" w:sz="0" w:space="0" w:color="auto"/>
            <w:bottom w:val="none" w:sz="0" w:space="0" w:color="auto"/>
            <w:right w:val="none" w:sz="0" w:space="0" w:color="auto"/>
          </w:divBdr>
        </w:div>
        <w:div w:id="827938263">
          <w:marLeft w:val="0"/>
          <w:marRight w:val="0"/>
          <w:marTop w:val="0"/>
          <w:marBottom w:val="0"/>
          <w:divBdr>
            <w:top w:val="none" w:sz="0" w:space="0" w:color="auto"/>
            <w:left w:val="none" w:sz="0" w:space="0" w:color="auto"/>
            <w:bottom w:val="none" w:sz="0" w:space="0" w:color="auto"/>
            <w:right w:val="none" w:sz="0" w:space="0" w:color="auto"/>
          </w:divBdr>
        </w:div>
        <w:div w:id="1214543866">
          <w:marLeft w:val="0"/>
          <w:marRight w:val="0"/>
          <w:marTop w:val="0"/>
          <w:marBottom w:val="0"/>
          <w:divBdr>
            <w:top w:val="none" w:sz="0" w:space="0" w:color="auto"/>
            <w:left w:val="none" w:sz="0" w:space="0" w:color="auto"/>
            <w:bottom w:val="none" w:sz="0" w:space="0" w:color="auto"/>
            <w:right w:val="none" w:sz="0" w:space="0" w:color="auto"/>
          </w:divBdr>
        </w:div>
        <w:div w:id="1875727700">
          <w:marLeft w:val="0"/>
          <w:marRight w:val="0"/>
          <w:marTop w:val="0"/>
          <w:marBottom w:val="0"/>
          <w:divBdr>
            <w:top w:val="none" w:sz="0" w:space="0" w:color="auto"/>
            <w:left w:val="none" w:sz="0" w:space="0" w:color="auto"/>
            <w:bottom w:val="none" w:sz="0" w:space="0" w:color="auto"/>
            <w:right w:val="none" w:sz="0" w:space="0" w:color="auto"/>
          </w:divBdr>
        </w:div>
        <w:div w:id="251818908">
          <w:marLeft w:val="0"/>
          <w:marRight w:val="0"/>
          <w:marTop w:val="0"/>
          <w:marBottom w:val="0"/>
          <w:divBdr>
            <w:top w:val="none" w:sz="0" w:space="0" w:color="auto"/>
            <w:left w:val="none" w:sz="0" w:space="0" w:color="auto"/>
            <w:bottom w:val="none" w:sz="0" w:space="0" w:color="auto"/>
            <w:right w:val="none" w:sz="0" w:space="0" w:color="auto"/>
          </w:divBdr>
        </w:div>
        <w:div w:id="1201359658">
          <w:marLeft w:val="0"/>
          <w:marRight w:val="0"/>
          <w:marTop w:val="0"/>
          <w:marBottom w:val="0"/>
          <w:divBdr>
            <w:top w:val="none" w:sz="0" w:space="0" w:color="auto"/>
            <w:left w:val="none" w:sz="0" w:space="0" w:color="auto"/>
            <w:bottom w:val="none" w:sz="0" w:space="0" w:color="auto"/>
            <w:right w:val="none" w:sz="0" w:space="0" w:color="auto"/>
          </w:divBdr>
        </w:div>
        <w:div w:id="750204487">
          <w:marLeft w:val="0"/>
          <w:marRight w:val="0"/>
          <w:marTop w:val="0"/>
          <w:marBottom w:val="0"/>
          <w:divBdr>
            <w:top w:val="none" w:sz="0" w:space="0" w:color="auto"/>
            <w:left w:val="none" w:sz="0" w:space="0" w:color="auto"/>
            <w:bottom w:val="none" w:sz="0" w:space="0" w:color="auto"/>
            <w:right w:val="none" w:sz="0" w:space="0" w:color="auto"/>
          </w:divBdr>
        </w:div>
        <w:div w:id="1536774578">
          <w:marLeft w:val="0"/>
          <w:marRight w:val="0"/>
          <w:marTop w:val="0"/>
          <w:marBottom w:val="0"/>
          <w:divBdr>
            <w:top w:val="none" w:sz="0" w:space="0" w:color="auto"/>
            <w:left w:val="none" w:sz="0" w:space="0" w:color="auto"/>
            <w:bottom w:val="none" w:sz="0" w:space="0" w:color="auto"/>
            <w:right w:val="none" w:sz="0" w:space="0" w:color="auto"/>
          </w:divBdr>
        </w:div>
        <w:div w:id="1185628314">
          <w:marLeft w:val="0"/>
          <w:marRight w:val="0"/>
          <w:marTop w:val="0"/>
          <w:marBottom w:val="0"/>
          <w:divBdr>
            <w:top w:val="none" w:sz="0" w:space="0" w:color="auto"/>
            <w:left w:val="none" w:sz="0" w:space="0" w:color="auto"/>
            <w:bottom w:val="none" w:sz="0" w:space="0" w:color="auto"/>
            <w:right w:val="none" w:sz="0" w:space="0" w:color="auto"/>
          </w:divBdr>
        </w:div>
        <w:div w:id="1546336639">
          <w:marLeft w:val="0"/>
          <w:marRight w:val="0"/>
          <w:marTop w:val="0"/>
          <w:marBottom w:val="0"/>
          <w:divBdr>
            <w:top w:val="none" w:sz="0" w:space="0" w:color="auto"/>
            <w:left w:val="none" w:sz="0" w:space="0" w:color="auto"/>
            <w:bottom w:val="none" w:sz="0" w:space="0" w:color="auto"/>
            <w:right w:val="none" w:sz="0" w:space="0" w:color="auto"/>
          </w:divBdr>
        </w:div>
        <w:div w:id="1716812886">
          <w:marLeft w:val="0"/>
          <w:marRight w:val="0"/>
          <w:marTop w:val="0"/>
          <w:marBottom w:val="0"/>
          <w:divBdr>
            <w:top w:val="none" w:sz="0" w:space="0" w:color="auto"/>
            <w:left w:val="none" w:sz="0" w:space="0" w:color="auto"/>
            <w:bottom w:val="none" w:sz="0" w:space="0" w:color="auto"/>
            <w:right w:val="none" w:sz="0" w:space="0" w:color="auto"/>
          </w:divBdr>
        </w:div>
        <w:div w:id="752317822">
          <w:marLeft w:val="0"/>
          <w:marRight w:val="0"/>
          <w:marTop w:val="0"/>
          <w:marBottom w:val="0"/>
          <w:divBdr>
            <w:top w:val="none" w:sz="0" w:space="0" w:color="auto"/>
            <w:left w:val="none" w:sz="0" w:space="0" w:color="auto"/>
            <w:bottom w:val="none" w:sz="0" w:space="0" w:color="auto"/>
            <w:right w:val="none" w:sz="0" w:space="0" w:color="auto"/>
          </w:divBdr>
        </w:div>
        <w:div w:id="2440484">
          <w:marLeft w:val="0"/>
          <w:marRight w:val="0"/>
          <w:marTop w:val="0"/>
          <w:marBottom w:val="0"/>
          <w:divBdr>
            <w:top w:val="none" w:sz="0" w:space="0" w:color="auto"/>
            <w:left w:val="none" w:sz="0" w:space="0" w:color="auto"/>
            <w:bottom w:val="none" w:sz="0" w:space="0" w:color="auto"/>
            <w:right w:val="none" w:sz="0" w:space="0" w:color="auto"/>
          </w:divBdr>
        </w:div>
        <w:div w:id="676003871">
          <w:marLeft w:val="0"/>
          <w:marRight w:val="0"/>
          <w:marTop w:val="0"/>
          <w:marBottom w:val="0"/>
          <w:divBdr>
            <w:top w:val="none" w:sz="0" w:space="0" w:color="auto"/>
            <w:left w:val="none" w:sz="0" w:space="0" w:color="auto"/>
            <w:bottom w:val="none" w:sz="0" w:space="0" w:color="auto"/>
            <w:right w:val="none" w:sz="0" w:space="0" w:color="auto"/>
          </w:divBdr>
        </w:div>
        <w:div w:id="902177033">
          <w:marLeft w:val="0"/>
          <w:marRight w:val="0"/>
          <w:marTop w:val="0"/>
          <w:marBottom w:val="0"/>
          <w:divBdr>
            <w:top w:val="none" w:sz="0" w:space="0" w:color="auto"/>
            <w:left w:val="none" w:sz="0" w:space="0" w:color="auto"/>
            <w:bottom w:val="none" w:sz="0" w:space="0" w:color="auto"/>
            <w:right w:val="none" w:sz="0" w:space="0" w:color="auto"/>
          </w:divBdr>
        </w:div>
        <w:div w:id="1962950974">
          <w:marLeft w:val="0"/>
          <w:marRight w:val="0"/>
          <w:marTop w:val="0"/>
          <w:marBottom w:val="0"/>
          <w:divBdr>
            <w:top w:val="none" w:sz="0" w:space="0" w:color="auto"/>
            <w:left w:val="none" w:sz="0" w:space="0" w:color="auto"/>
            <w:bottom w:val="none" w:sz="0" w:space="0" w:color="auto"/>
            <w:right w:val="none" w:sz="0" w:space="0" w:color="auto"/>
          </w:divBdr>
        </w:div>
        <w:div w:id="1982734263">
          <w:marLeft w:val="0"/>
          <w:marRight w:val="0"/>
          <w:marTop w:val="0"/>
          <w:marBottom w:val="0"/>
          <w:divBdr>
            <w:top w:val="none" w:sz="0" w:space="0" w:color="auto"/>
            <w:left w:val="none" w:sz="0" w:space="0" w:color="auto"/>
            <w:bottom w:val="none" w:sz="0" w:space="0" w:color="auto"/>
            <w:right w:val="none" w:sz="0" w:space="0" w:color="auto"/>
          </w:divBdr>
        </w:div>
        <w:div w:id="914971393">
          <w:marLeft w:val="0"/>
          <w:marRight w:val="0"/>
          <w:marTop w:val="0"/>
          <w:marBottom w:val="0"/>
          <w:divBdr>
            <w:top w:val="none" w:sz="0" w:space="0" w:color="auto"/>
            <w:left w:val="none" w:sz="0" w:space="0" w:color="auto"/>
            <w:bottom w:val="none" w:sz="0" w:space="0" w:color="auto"/>
            <w:right w:val="none" w:sz="0" w:space="0" w:color="auto"/>
          </w:divBdr>
        </w:div>
        <w:div w:id="1223521858">
          <w:marLeft w:val="0"/>
          <w:marRight w:val="0"/>
          <w:marTop w:val="0"/>
          <w:marBottom w:val="0"/>
          <w:divBdr>
            <w:top w:val="none" w:sz="0" w:space="0" w:color="auto"/>
            <w:left w:val="none" w:sz="0" w:space="0" w:color="auto"/>
            <w:bottom w:val="none" w:sz="0" w:space="0" w:color="auto"/>
            <w:right w:val="none" w:sz="0" w:space="0" w:color="auto"/>
          </w:divBdr>
        </w:div>
        <w:div w:id="1545486453">
          <w:marLeft w:val="0"/>
          <w:marRight w:val="0"/>
          <w:marTop w:val="0"/>
          <w:marBottom w:val="0"/>
          <w:divBdr>
            <w:top w:val="none" w:sz="0" w:space="0" w:color="auto"/>
            <w:left w:val="none" w:sz="0" w:space="0" w:color="auto"/>
            <w:bottom w:val="none" w:sz="0" w:space="0" w:color="auto"/>
            <w:right w:val="none" w:sz="0" w:space="0" w:color="auto"/>
          </w:divBdr>
        </w:div>
        <w:div w:id="1437096497">
          <w:marLeft w:val="0"/>
          <w:marRight w:val="0"/>
          <w:marTop w:val="0"/>
          <w:marBottom w:val="0"/>
          <w:divBdr>
            <w:top w:val="none" w:sz="0" w:space="0" w:color="auto"/>
            <w:left w:val="none" w:sz="0" w:space="0" w:color="auto"/>
            <w:bottom w:val="none" w:sz="0" w:space="0" w:color="auto"/>
            <w:right w:val="none" w:sz="0" w:space="0" w:color="auto"/>
          </w:divBdr>
        </w:div>
        <w:div w:id="695276361">
          <w:marLeft w:val="0"/>
          <w:marRight w:val="0"/>
          <w:marTop w:val="0"/>
          <w:marBottom w:val="0"/>
          <w:divBdr>
            <w:top w:val="none" w:sz="0" w:space="0" w:color="auto"/>
            <w:left w:val="none" w:sz="0" w:space="0" w:color="auto"/>
            <w:bottom w:val="none" w:sz="0" w:space="0" w:color="auto"/>
            <w:right w:val="none" w:sz="0" w:space="0" w:color="auto"/>
          </w:divBdr>
        </w:div>
        <w:div w:id="1481580401">
          <w:marLeft w:val="0"/>
          <w:marRight w:val="0"/>
          <w:marTop w:val="0"/>
          <w:marBottom w:val="0"/>
          <w:divBdr>
            <w:top w:val="none" w:sz="0" w:space="0" w:color="auto"/>
            <w:left w:val="none" w:sz="0" w:space="0" w:color="auto"/>
            <w:bottom w:val="none" w:sz="0" w:space="0" w:color="auto"/>
            <w:right w:val="none" w:sz="0" w:space="0" w:color="auto"/>
          </w:divBdr>
        </w:div>
        <w:div w:id="1415005368">
          <w:marLeft w:val="0"/>
          <w:marRight w:val="0"/>
          <w:marTop w:val="0"/>
          <w:marBottom w:val="0"/>
          <w:divBdr>
            <w:top w:val="none" w:sz="0" w:space="0" w:color="auto"/>
            <w:left w:val="none" w:sz="0" w:space="0" w:color="auto"/>
            <w:bottom w:val="none" w:sz="0" w:space="0" w:color="auto"/>
            <w:right w:val="none" w:sz="0" w:space="0" w:color="auto"/>
          </w:divBdr>
        </w:div>
        <w:div w:id="1614049693">
          <w:marLeft w:val="0"/>
          <w:marRight w:val="0"/>
          <w:marTop w:val="0"/>
          <w:marBottom w:val="0"/>
          <w:divBdr>
            <w:top w:val="none" w:sz="0" w:space="0" w:color="auto"/>
            <w:left w:val="none" w:sz="0" w:space="0" w:color="auto"/>
            <w:bottom w:val="none" w:sz="0" w:space="0" w:color="auto"/>
            <w:right w:val="none" w:sz="0" w:space="0" w:color="auto"/>
          </w:divBdr>
        </w:div>
        <w:div w:id="1194727064">
          <w:marLeft w:val="0"/>
          <w:marRight w:val="0"/>
          <w:marTop w:val="0"/>
          <w:marBottom w:val="0"/>
          <w:divBdr>
            <w:top w:val="none" w:sz="0" w:space="0" w:color="auto"/>
            <w:left w:val="none" w:sz="0" w:space="0" w:color="auto"/>
            <w:bottom w:val="none" w:sz="0" w:space="0" w:color="auto"/>
            <w:right w:val="none" w:sz="0" w:space="0" w:color="auto"/>
          </w:divBdr>
        </w:div>
        <w:div w:id="1691877523">
          <w:marLeft w:val="0"/>
          <w:marRight w:val="0"/>
          <w:marTop w:val="0"/>
          <w:marBottom w:val="0"/>
          <w:divBdr>
            <w:top w:val="none" w:sz="0" w:space="0" w:color="auto"/>
            <w:left w:val="none" w:sz="0" w:space="0" w:color="auto"/>
            <w:bottom w:val="none" w:sz="0" w:space="0" w:color="auto"/>
            <w:right w:val="none" w:sz="0" w:space="0" w:color="auto"/>
          </w:divBdr>
        </w:div>
        <w:div w:id="127819621">
          <w:marLeft w:val="0"/>
          <w:marRight w:val="0"/>
          <w:marTop w:val="0"/>
          <w:marBottom w:val="0"/>
          <w:divBdr>
            <w:top w:val="none" w:sz="0" w:space="0" w:color="auto"/>
            <w:left w:val="none" w:sz="0" w:space="0" w:color="auto"/>
            <w:bottom w:val="none" w:sz="0" w:space="0" w:color="auto"/>
            <w:right w:val="none" w:sz="0" w:space="0" w:color="auto"/>
          </w:divBdr>
        </w:div>
        <w:div w:id="1432513122">
          <w:marLeft w:val="0"/>
          <w:marRight w:val="0"/>
          <w:marTop w:val="0"/>
          <w:marBottom w:val="0"/>
          <w:divBdr>
            <w:top w:val="none" w:sz="0" w:space="0" w:color="auto"/>
            <w:left w:val="none" w:sz="0" w:space="0" w:color="auto"/>
            <w:bottom w:val="none" w:sz="0" w:space="0" w:color="auto"/>
            <w:right w:val="none" w:sz="0" w:space="0" w:color="auto"/>
          </w:divBdr>
        </w:div>
        <w:div w:id="1651905481">
          <w:marLeft w:val="0"/>
          <w:marRight w:val="0"/>
          <w:marTop w:val="0"/>
          <w:marBottom w:val="0"/>
          <w:divBdr>
            <w:top w:val="none" w:sz="0" w:space="0" w:color="auto"/>
            <w:left w:val="none" w:sz="0" w:space="0" w:color="auto"/>
            <w:bottom w:val="none" w:sz="0" w:space="0" w:color="auto"/>
            <w:right w:val="none" w:sz="0" w:space="0" w:color="auto"/>
          </w:divBdr>
        </w:div>
        <w:div w:id="379404580">
          <w:marLeft w:val="0"/>
          <w:marRight w:val="0"/>
          <w:marTop w:val="0"/>
          <w:marBottom w:val="0"/>
          <w:divBdr>
            <w:top w:val="none" w:sz="0" w:space="0" w:color="auto"/>
            <w:left w:val="none" w:sz="0" w:space="0" w:color="auto"/>
            <w:bottom w:val="none" w:sz="0" w:space="0" w:color="auto"/>
            <w:right w:val="none" w:sz="0" w:space="0" w:color="auto"/>
          </w:divBdr>
        </w:div>
        <w:div w:id="401947241">
          <w:marLeft w:val="0"/>
          <w:marRight w:val="0"/>
          <w:marTop w:val="0"/>
          <w:marBottom w:val="0"/>
          <w:divBdr>
            <w:top w:val="none" w:sz="0" w:space="0" w:color="auto"/>
            <w:left w:val="none" w:sz="0" w:space="0" w:color="auto"/>
            <w:bottom w:val="none" w:sz="0" w:space="0" w:color="auto"/>
            <w:right w:val="none" w:sz="0" w:space="0" w:color="auto"/>
          </w:divBdr>
        </w:div>
        <w:div w:id="1912695609">
          <w:marLeft w:val="0"/>
          <w:marRight w:val="0"/>
          <w:marTop w:val="0"/>
          <w:marBottom w:val="0"/>
          <w:divBdr>
            <w:top w:val="none" w:sz="0" w:space="0" w:color="auto"/>
            <w:left w:val="none" w:sz="0" w:space="0" w:color="auto"/>
            <w:bottom w:val="none" w:sz="0" w:space="0" w:color="auto"/>
            <w:right w:val="none" w:sz="0" w:space="0" w:color="auto"/>
          </w:divBdr>
        </w:div>
        <w:div w:id="319651041">
          <w:marLeft w:val="0"/>
          <w:marRight w:val="0"/>
          <w:marTop w:val="0"/>
          <w:marBottom w:val="0"/>
          <w:divBdr>
            <w:top w:val="none" w:sz="0" w:space="0" w:color="auto"/>
            <w:left w:val="none" w:sz="0" w:space="0" w:color="auto"/>
            <w:bottom w:val="none" w:sz="0" w:space="0" w:color="auto"/>
            <w:right w:val="none" w:sz="0" w:space="0" w:color="auto"/>
          </w:divBdr>
        </w:div>
      </w:divsChild>
    </w:div>
    <w:div w:id="1851411190">
      <w:bodyDiv w:val="1"/>
      <w:marLeft w:val="0"/>
      <w:marRight w:val="0"/>
      <w:marTop w:val="0"/>
      <w:marBottom w:val="0"/>
      <w:divBdr>
        <w:top w:val="none" w:sz="0" w:space="0" w:color="auto"/>
        <w:left w:val="none" w:sz="0" w:space="0" w:color="auto"/>
        <w:bottom w:val="none" w:sz="0" w:space="0" w:color="auto"/>
        <w:right w:val="none" w:sz="0" w:space="0" w:color="auto"/>
      </w:divBdr>
    </w:div>
    <w:div w:id="1888030732">
      <w:bodyDiv w:val="1"/>
      <w:marLeft w:val="0"/>
      <w:marRight w:val="0"/>
      <w:marTop w:val="0"/>
      <w:marBottom w:val="0"/>
      <w:divBdr>
        <w:top w:val="none" w:sz="0" w:space="0" w:color="auto"/>
        <w:left w:val="none" w:sz="0" w:space="0" w:color="auto"/>
        <w:bottom w:val="none" w:sz="0" w:space="0" w:color="auto"/>
        <w:right w:val="none" w:sz="0" w:space="0" w:color="auto"/>
      </w:divBdr>
    </w:div>
    <w:div w:id="1982036355">
      <w:bodyDiv w:val="1"/>
      <w:marLeft w:val="0"/>
      <w:marRight w:val="0"/>
      <w:marTop w:val="0"/>
      <w:marBottom w:val="0"/>
      <w:divBdr>
        <w:top w:val="none" w:sz="0" w:space="0" w:color="auto"/>
        <w:left w:val="none" w:sz="0" w:space="0" w:color="auto"/>
        <w:bottom w:val="none" w:sz="0" w:space="0" w:color="auto"/>
        <w:right w:val="none" w:sz="0" w:space="0" w:color="auto"/>
      </w:divBdr>
    </w:div>
    <w:div w:id="1999572485">
      <w:bodyDiv w:val="1"/>
      <w:marLeft w:val="0"/>
      <w:marRight w:val="0"/>
      <w:marTop w:val="0"/>
      <w:marBottom w:val="0"/>
      <w:divBdr>
        <w:top w:val="none" w:sz="0" w:space="0" w:color="auto"/>
        <w:left w:val="none" w:sz="0" w:space="0" w:color="auto"/>
        <w:bottom w:val="none" w:sz="0" w:space="0" w:color="auto"/>
        <w:right w:val="none" w:sz="0" w:space="0" w:color="auto"/>
      </w:divBdr>
      <w:divsChild>
        <w:div w:id="767115862">
          <w:marLeft w:val="0"/>
          <w:marRight w:val="0"/>
          <w:marTop w:val="0"/>
          <w:marBottom w:val="0"/>
          <w:divBdr>
            <w:top w:val="none" w:sz="0" w:space="0" w:color="auto"/>
            <w:left w:val="none" w:sz="0" w:space="0" w:color="auto"/>
            <w:bottom w:val="none" w:sz="0" w:space="0" w:color="auto"/>
            <w:right w:val="none" w:sz="0" w:space="0" w:color="auto"/>
          </w:divBdr>
        </w:div>
        <w:div w:id="1789465144">
          <w:marLeft w:val="0"/>
          <w:marRight w:val="0"/>
          <w:marTop w:val="0"/>
          <w:marBottom w:val="0"/>
          <w:divBdr>
            <w:top w:val="none" w:sz="0" w:space="0" w:color="auto"/>
            <w:left w:val="none" w:sz="0" w:space="0" w:color="auto"/>
            <w:bottom w:val="none" w:sz="0" w:space="0" w:color="auto"/>
            <w:right w:val="none" w:sz="0" w:space="0" w:color="auto"/>
          </w:divBdr>
        </w:div>
        <w:div w:id="200748484">
          <w:marLeft w:val="0"/>
          <w:marRight w:val="0"/>
          <w:marTop w:val="0"/>
          <w:marBottom w:val="0"/>
          <w:divBdr>
            <w:top w:val="none" w:sz="0" w:space="0" w:color="auto"/>
            <w:left w:val="none" w:sz="0" w:space="0" w:color="auto"/>
            <w:bottom w:val="none" w:sz="0" w:space="0" w:color="auto"/>
            <w:right w:val="none" w:sz="0" w:space="0" w:color="auto"/>
          </w:divBdr>
        </w:div>
        <w:div w:id="1518230151">
          <w:marLeft w:val="0"/>
          <w:marRight w:val="0"/>
          <w:marTop w:val="0"/>
          <w:marBottom w:val="0"/>
          <w:divBdr>
            <w:top w:val="none" w:sz="0" w:space="0" w:color="auto"/>
            <w:left w:val="none" w:sz="0" w:space="0" w:color="auto"/>
            <w:bottom w:val="none" w:sz="0" w:space="0" w:color="auto"/>
            <w:right w:val="none" w:sz="0" w:space="0" w:color="auto"/>
          </w:divBdr>
        </w:div>
        <w:div w:id="217741985">
          <w:marLeft w:val="0"/>
          <w:marRight w:val="0"/>
          <w:marTop w:val="0"/>
          <w:marBottom w:val="0"/>
          <w:divBdr>
            <w:top w:val="none" w:sz="0" w:space="0" w:color="auto"/>
            <w:left w:val="none" w:sz="0" w:space="0" w:color="auto"/>
            <w:bottom w:val="none" w:sz="0" w:space="0" w:color="auto"/>
            <w:right w:val="none" w:sz="0" w:space="0" w:color="auto"/>
          </w:divBdr>
        </w:div>
        <w:div w:id="255942949">
          <w:marLeft w:val="0"/>
          <w:marRight w:val="0"/>
          <w:marTop w:val="0"/>
          <w:marBottom w:val="0"/>
          <w:divBdr>
            <w:top w:val="none" w:sz="0" w:space="0" w:color="auto"/>
            <w:left w:val="none" w:sz="0" w:space="0" w:color="auto"/>
            <w:bottom w:val="none" w:sz="0" w:space="0" w:color="auto"/>
            <w:right w:val="none" w:sz="0" w:space="0" w:color="auto"/>
          </w:divBdr>
        </w:div>
        <w:div w:id="1788045655">
          <w:marLeft w:val="0"/>
          <w:marRight w:val="0"/>
          <w:marTop w:val="0"/>
          <w:marBottom w:val="0"/>
          <w:divBdr>
            <w:top w:val="none" w:sz="0" w:space="0" w:color="auto"/>
            <w:left w:val="none" w:sz="0" w:space="0" w:color="auto"/>
            <w:bottom w:val="none" w:sz="0" w:space="0" w:color="auto"/>
            <w:right w:val="none" w:sz="0" w:space="0" w:color="auto"/>
          </w:divBdr>
        </w:div>
        <w:div w:id="1659842069">
          <w:marLeft w:val="0"/>
          <w:marRight w:val="0"/>
          <w:marTop w:val="0"/>
          <w:marBottom w:val="0"/>
          <w:divBdr>
            <w:top w:val="none" w:sz="0" w:space="0" w:color="auto"/>
            <w:left w:val="none" w:sz="0" w:space="0" w:color="auto"/>
            <w:bottom w:val="none" w:sz="0" w:space="0" w:color="auto"/>
            <w:right w:val="none" w:sz="0" w:space="0" w:color="auto"/>
          </w:divBdr>
        </w:div>
      </w:divsChild>
    </w:div>
    <w:div w:id="2011635229">
      <w:bodyDiv w:val="1"/>
      <w:marLeft w:val="0"/>
      <w:marRight w:val="0"/>
      <w:marTop w:val="0"/>
      <w:marBottom w:val="0"/>
      <w:divBdr>
        <w:top w:val="none" w:sz="0" w:space="0" w:color="auto"/>
        <w:left w:val="none" w:sz="0" w:space="0" w:color="auto"/>
        <w:bottom w:val="none" w:sz="0" w:space="0" w:color="auto"/>
        <w:right w:val="none" w:sz="0" w:space="0" w:color="auto"/>
      </w:divBdr>
      <w:divsChild>
        <w:div w:id="1422068217">
          <w:marLeft w:val="0"/>
          <w:marRight w:val="0"/>
          <w:marTop w:val="0"/>
          <w:marBottom w:val="0"/>
          <w:divBdr>
            <w:top w:val="none" w:sz="0" w:space="0" w:color="auto"/>
            <w:left w:val="none" w:sz="0" w:space="0" w:color="auto"/>
            <w:bottom w:val="none" w:sz="0" w:space="0" w:color="auto"/>
            <w:right w:val="none" w:sz="0" w:space="0" w:color="auto"/>
          </w:divBdr>
          <w:divsChild>
            <w:div w:id="414477158">
              <w:marLeft w:val="0"/>
              <w:marRight w:val="0"/>
              <w:marTop w:val="0"/>
              <w:marBottom w:val="0"/>
              <w:divBdr>
                <w:top w:val="none" w:sz="0" w:space="0" w:color="auto"/>
                <w:left w:val="none" w:sz="0" w:space="0" w:color="auto"/>
                <w:bottom w:val="none" w:sz="0" w:space="0" w:color="auto"/>
                <w:right w:val="none" w:sz="0" w:space="0" w:color="auto"/>
              </w:divBdr>
              <w:divsChild>
                <w:div w:id="1085303287">
                  <w:marLeft w:val="0"/>
                  <w:marRight w:val="0"/>
                  <w:marTop w:val="0"/>
                  <w:marBottom w:val="0"/>
                  <w:divBdr>
                    <w:top w:val="none" w:sz="0" w:space="0" w:color="auto"/>
                    <w:left w:val="none" w:sz="0" w:space="0" w:color="auto"/>
                    <w:bottom w:val="none" w:sz="0" w:space="0" w:color="auto"/>
                    <w:right w:val="none" w:sz="0" w:space="0" w:color="auto"/>
                  </w:divBdr>
                </w:div>
                <w:div w:id="1033532083">
                  <w:marLeft w:val="0"/>
                  <w:marRight w:val="0"/>
                  <w:marTop w:val="0"/>
                  <w:marBottom w:val="0"/>
                  <w:divBdr>
                    <w:top w:val="none" w:sz="0" w:space="0" w:color="auto"/>
                    <w:left w:val="none" w:sz="0" w:space="0" w:color="auto"/>
                    <w:bottom w:val="none" w:sz="0" w:space="0" w:color="auto"/>
                    <w:right w:val="none" w:sz="0" w:space="0" w:color="auto"/>
                  </w:divBdr>
                </w:div>
                <w:div w:id="1919165415">
                  <w:marLeft w:val="0"/>
                  <w:marRight w:val="0"/>
                  <w:marTop w:val="0"/>
                  <w:marBottom w:val="0"/>
                  <w:divBdr>
                    <w:top w:val="none" w:sz="0" w:space="0" w:color="auto"/>
                    <w:left w:val="none" w:sz="0" w:space="0" w:color="auto"/>
                    <w:bottom w:val="none" w:sz="0" w:space="0" w:color="auto"/>
                    <w:right w:val="none" w:sz="0" w:space="0" w:color="auto"/>
                  </w:divBdr>
                </w:div>
                <w:div w:id="2042826478">
                  <w:marLeft w:val="0"/>
                  <w:marRight w:val="0"/>
                  <w:marTop w:val="0"/>
                  <w:marBottom w:val="0"/>
                  <w:divBdr>
                    <w:top w:val="none" w:sz="0" w:space="0" w:color="auto"/>
                    <w:left w:val="none" w:sz="0" w:space="0" w:color="auto"/>
                    <w:bottom w:val="none" w:sz="0" w:space="0" w:color="auto"/>
                    <w:right w:val="none" w:sz="0" w:space="0" w:color="auto"/>
                  </w:divBdr>
                </w:div>
                <w:div w:id="1465461814">
                  <w:marLeft w:val="0"/>
                  <w:marRight w:val="0"/>
                  <w:marTop w:val="0"/>
                  <w:marBottom w:val="0"/>
                  <w:divBdr>
                    <w:top w:val="none" w:sz="0" w:space="0" w:color="auto"/>
                    <w:left w:val="none" w:sz="0" w:space="0" w:color="auto"/>
                    <w:bottom w:val="none" w:sz="0" w:space="0" w:color="auto"/>
                    <w:right w:val="none" w:sz="0" w:space="0" w:color="auto"/>
                  </w:divBdr>
                </w:div>
                <w:div w:id="842086024">
                  <w:marLeft w:val="0"/>
                  <w:marRight w:val="0"/>
                  <w:marTop w:val="0"/>
                  <w:marBottom w:val="0"/>
                  <w:divBdr>
                    <w:top w:val="none" w:sz="0" w:space="0" w:color="auto"/>
                    <w:left w:val="none" w:sz="0" w:space="0" w:color="auto"/>
                    <w:bottom w:val="none" w:sz="0" w:space="0" w:color="auto"/>
                    <w:right w:val="none" w:sz="0" w:space="0" w:color="auto"/>
                  </w:divBdr>
                </w:div>
                <w:div w:id="675379843">
                  <w:marLeft w:val="0"/>
                  <w:marRight w:val="0"/>
                  <w:marTop w:val="0"/>
                  <w:marBottom w:val="0"/>
                  <w:divBdr>
                    <w:top w:val="none" w:sz="0" w:space="0" w:color="auto"/>
                    <w:left w:val="none" w:sz="0" w:space="0" w:color="auto"/>
                    <w:bottom w:val="none" w:sz="0" w:space="0" w:color="auto"/>
                    <w:right w:val="none" w:sz="0" w:space="0" w:color="auto"/>
                  </w:divBdr>
                </w:div>
                <w:div w:id="718282258">
                  <w:marLeft w:val="0"/>
                  <w:marRight w:val="0"/>
                  <w:marTop w:val="0"/>
                  <w:marBottom w:val="0"/>
                  <w:divBdr>
                    <w:top w:val="none" w:sz="0" w:space="0" w:color="auto"/>
                    <w:left w:val="none" w:sz="0" w:space="0" w:color="auto"/>
                    <w:bottom w:val="none" w:sz="0" w:space="0" w:color="auto"/>
                    <w:right w:val="none" w:sz="0" w:space="0" w:color="auto"/>
                  </w:divBdr>
                </w:div>
                <w:div w:id="878123370">
                  <w:marLeft w:val="0"/>
                  <w:marRight w:val="0"/>
                  <w:marTop w:val="0"/>
                  <w:marBottom w:val="0"/>
                  <w:divBdr>
                    <w:top w:val="none" w:sz="0" w:space="0" w:color="auto"/>
                    <w:left w:val="none" w:sz="0" w:space="0" w:color="auto"/>
                    <w:bottom w:val="none" w:sz="0" w:space="0" w:color="auto"/>
                    <w:right w:val="none" w:sz="0" w:space="0" w:color="auto"/>
                  </w:divBdr>
                </w:div>
                <w:div w:id="210195263">
                  <w:marLeft w:val="0"/>
                  <w:marRight w:val="0"/>
                  <w:marTop w:val="0"/>
                  <w:marBottom w:val="0"/>
                  <w:divBdr>
                    <w:top w:val="none" w:sz="0" w:space="0" w:color="auto"/>
                    <w:left w:val="none" w:sz="0" w:space="0" w:color="auto"/>
                    <w:bottom w:val="none" w:sz="0" w:space="0" w:color="auto"/>
                    <w:right w:val="none" w:sz="0" w:space="0" w:color="auto"/>
                  </w:divBdr>
                </w:div>
                <w:div w:id="972369501">
                  <w:marLeft w:val="0"/>
                  <w:marRight w:val="0"/>
                  <w:marTop w:val="0"/>
                  <w:marBottom w:val="0"/>
                  <w:divBdr>
                    <w:top w:val="none" w:sz="0" w:space="0" w:color="auto"/>
                    <w:left w:val="none" w:sz="0" w:space="0" w:color="auto"/>
                    <w:bottom w:val="none" w:sz="0" w:space="0" w:color="auto"/>
                    <w:right w:val="none" w:sz="0" w:space="0" w:color="auto"/>
                  </w:divBdr>
                </w:div>
                <w:div w:id="1155798592">
                  <w:marLeft w:val="0"/>
                  <w:marRight w:val="0"/>
                  <w:marTop w:val="0"/>
                  <w:marBottom w:val="0"/>
                  <w:divBdr>
                    <w:top w:val="none" w:sz="0" w:space="0" w:color="auto"/>
                    <w:left w:val="none" w:sz="0" w:space="0" w:color="auto"/>
                    <w:bottom w:val="none" w:sz="0" w:space="0" w:color="auto"/>
                    <w:right w:val="none" w:sz="0" w:space="0" w:color="auto"/>
                  </w:divBdr>
                </w:div>
                <w:div w:id="410274199">
                  <w:marLeft w:val="0"/>
                  <w:marRight w:val="0"/>
                  <w:marTop w:val="0"/>
                  <w:marBottom w:val="0"/>
                  <w:divBdr>
                    <w:top w:val="none" w:sz="0" w:space="0" w:color="auto"/>
                    <w:left w:val="none" w:sz="0" w:space="0" w:color="auto"/>
                    <w:bottom w:val="none" w:sz="0" w:space="0" w:color="auto"/>
                    <w:right w:val="none" w:sz="0" w:space="0" w:color="auto"/>
                  </w:divBdr>
                </w:div>
                <w:div w:id="12636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9743">
          <w:marLeft w:val="0"/>
          <w:marRight w:val="0"/>
          <w:marTop w:val="0"/>
          <w:marBottom w:val="0"/>
          <w:divBdr>
            <w:top w:val="none" w:sz="0" w:space="0" w:color="auto"/>
            <w:left w:val="none" w:sz="0" w:space="0" w:color="auto"/>
            <w:bottom w:val="none" w:sz="0" w:space="0" w:color="auto"/>
            <w:right w:val="none" w:sz="0" w:space="0" w:color="auto"/>
          </w:divBdr>
          <w:divsChild>
            <w:div w:id="483282114">
              <w:marLeft w:val="0"/>
              <w:marRight w:val="0"/>
              <w:marTop w:val="0"/>
              <w:marBottom w:val="0"/>
              <w:divBdr>
                <w:top w:val="none" w:sz="0" w:space="0" w:color="auto"/>
                <w:left w:val="none" w:sz="0" w:space="0" w:color="auto"/>
                <w:bottom w:val="none" w:sz="0" w:space="0" w:color="auto"/>
                <w:right w:val="none" w:sz="0" w:space="0" w:color="auto"/>
              </w:divBdr>
            </w:div>
            <w:div w:id="1175262290">
              <w:marLeft w:val="0"/>
              <w:marRight w:val="0"/>
              <w:marTop w:val="0"/>
              <w:marBottom w:val="0"/>
              <w:divBdr>
                <w:top w:val="none" w:sz="0" w:space="0" w:color="auto"/>
                <w:left w:val="none" w:sz="0" w:space="0" w:color="auto"/>
                <w:bottom w:val="none" w:sz="0" w:space="0" w:color="auto"/>
                <w:right w:val="none" w:sz="0" w:space="0" w:color="auto"/>
              </w:divBdr>
            </w:div>
            <w:div w:id="375853955">
              <w:marLeft w:val="0"/>
              <w:marRight w:val="0"/>
              <w:marTop w:val="0"/>
              <w:marBottom w:val="0"/>
              <w:divBdr>
                <w:top w:val="none" w:sz="0" w:space="0" w:color="auto"/>
                <w:left w:val="none" w:sz="0" w:space="0" w:color="auto"/>
                <w:bottom w:val="none" w:sz="0" w:space="0" w:color="auto"/>
                <w:right w:val="none" w:sz="0" w:space="0" w:color="auto"/>
              </w:divBdr>
            </w:div>
            <w:div w:id="236868633">
              <w:marLeft w:val="0"/>
              <w:marRight w:val="0"/>
              <w:marTop w:val="0"/>
              <w:marBottom w:val="0"/>
              <w:divBdr>
                <w:top w:val="none" w:sz="0" w:space="0" w:color="auto"/>
                <w:left w:val="none" w:sz="0" w:space="0" w:color="auto"/>
                <w:bottom w:val="none" w:sz="0" w:space="0" w:color="auto"/>
                <w:right w:val="none" w:sz="0" w:space="0" w:color="auto"/>
              </w:divBdr>
            </w:div>
            <w:div w:id="1962571780">
              <w:marLeft w:val="0"/>
              <w:marRight w:val="0"/>
              <w:marTop w:val="0"/>
              <w:marBottom w:val="0"/>
              <w:divBdr>
                <w:top w:val="none" w:sz="0" w:space="0" w:color="auto"/>
                <w:left w:val="none" w:sz="0" w:space="0" w:color="auto"/>
                <w:bottom w:val="none" w:sz="0" w:space="0" w:color="auto"/>
                <w:right w:val="none" w:sz="0" w:space="0" w:color="auto"/>
              </w:divBdr>
            </w:div>
            <w:div w:id="1374427446">
              <w:marLeft w:val="0"/>
              <w:marRight w:val="0"/>
              <w:marTop w:val="0"/>
              <w:marBottom w:val="0"/>
              <w:divBdr>
                <w:top w:val="none" w:sz="0" w:space="0" w:color="auto"/>
                <w:left w:val="none" w:sz="0" w:space="0" w:color="auto"/>
                <w:bottom w:val="none" w:sz="0" w:space="0" w:color="auto"/>
                <w:right w:val="none" w:sz="0" w:space="0" w:color="auto"/>
              </w:divBdr>
            </w:div>
            <w:div w:id="1262835307">
              <w:marLeft w:val="0"/>
              <w:marRight w:val="0"/>
              <w:marTop w:val="0"/>
              <w:marBottom w:val="0"/>
              <w:divBdr>
                <w:top w:val="none" w:sz="0" w:space="0" w:color="auto"/>
                <w:left w:val="none" w:sz="0" w:space="0" w:color="auto"/>
                <w:bottom w:val="none" w:sz="0" w:space="0" w:color="auto"/>
                <w:right w:val="none" w:sz="0" w:space="0" w:color="auto"/>
              </w:divBdr>
            </w:div>
            <w:div w:id="1927226044">
              <w:marLeft w:val="0"/>
              <w:marRight w:val="0"/>
              <w:marTop w:val="0"/>
              <w:marBottom w:val="0"/>
              <w:divBdr>
                <w:top w:val="none" w:sz="0" w:space="0" w:color="auto"/>
                <w:left w:val="none" w:sz="0" w:space="0" w:color="auto"/>
                <w:bottom w:val="none" w:sz="0" w:space="0" w:color="auto"/>
                <w:right w:val="none" w:sz="0" w:space="0" w:color="auto"/>
              </w:divBdr>
            </w:div>
            <w:div w:id="472217680">
              <w:marLeft w:val="0"/>
              <w:marRight w:val="0"/>
              <w:marTop w:val="0"/>
              <w:marBottom w:val="0"/>
              <w:divBdr>
                <w:top w:val="none" w:sz="0" w:space="0" w:color="auto"/>
                <w:left w:val="none" w:sz="0" w:space="0" w:color="auto"/>
                <w:bottom w:val="none" w:sz="0" w:space="0" w:color="auto"/>
                <w:right w:val="none" w:sz="0" w:space="0" w:color="auto"/>
              </w:divBdr>
            </w:div>
            <w:div w:id="927543281">
              <w:marLeft w:val="0"/>
              <w:marRight w:val="0"/>
              <w:marTop w:val="0"/>
              <w:marBottom w:val="0"/>
              <w:divBdr>
                <w:top w:val="none" w:sz="0" w:space="0" w:color="auto"/>
                <w:left w:val="none" w:sz="0" w:space="0" w:color="auto"/>
                <w:bottom w:val="none" w:sz="0" w:space="0" w:color="auto"/>
                <w:right w:val="none" w:sz="0" w:space="0" w:color="auto"/>
              </w:divBdr>
            </w:div>
            <w:div w:id="1155343110">
              <w:marLeft w:val="0"/>
              <w:marRight w:val="0"/>
              <w:marTop w:val="0"/>
              <w:marBottom w:val="0"/>
              <w:divBdr>
                <w:top w:val="none" w:sz="0" w:space="0" w:color="auto"/>
                <w:left w:val="none" w:sz="0" w:space="0" w:color="auto"/>
                <w:bottom w:val="none" w:sz="0" w:space="0" w:color="auto"/>
                <w:right w:val="none" w:sz="0" w:space="0" w:color="auto"/>
              </w:divBdr>
            </w:div>
            <w:div w:id="727411459">
              <w:marLeft w:val="0"/>
              <w:marRight w:val="0"/>
              <w:marTop w:val="0"/>
              <w:marBottom w:val="0"/>
              <w:divBdr>
                <w:top w:val="none" w:sz="0" w:space="0" w:color="auto"/>
                <w:left w:val="none" w:sz="0" w:space="0" w:color="auto"/>
                <w:bottom w:val="none" w:sz="0" w:space="0" w:color="auto"/>
                <w:right w:val="none" w:sz="0" w:space="0" w:color="auto"/>
              </w:divBdr>
            </w:div>
            <w:div w:id="161702134">
              <w:marLeft w:val="0"/>
              <w:marRight w:val="0"/>
              <w:marTop w:val="0"/>
              <w:marBottom w:val="0"/>
              <w:divBdr>
                <w:top w:val="none" w:sz="0" w:space="0" w:color="auto"/>
                <w:left w:val="none" w:sz="0" w:space="0" w:color="auto"/>
                <w:bottom w:val="none" w:sz="0" w:space="0" w:color="auto"/>
                <w:right w:val="none" w:sz="0" w:space="0" w:color="auto"/>
              </w:divBdr>
            </w:div>
            <w:div w:id="1622687398">
              <w:marLeft w:val="0"/>
              <w:marRight w:val="0"/>
              <w:marTop w:val="0"/>
              <w:marBottom w:val="0"/>
              <w:divBdr>
                <w:top w:val="none" w:sz="0" w:space="0" w:color="auto"/>
                <w:left w:val="none" w:sz="0" w:space="0" w:color="auto"/>
                <w:bottom w:val="none" w:sz="0" w:space="0" w:color="auto"/>
                <w:right w:val="none" w:sz="0" w:space="0" w:color="auto"/>
              </w:divBdr>
            </w:div>
            <w:div w:id="2044280135">
              <w:marLeft w:val="0"/>
              <w:marRight w:val="0"/>
              <w:marTop w:val="0"/>
              <w:marBottom w:val="0"/>
              <w:divBdr>
                <w:top w:val="none" w:sz="0" w:space="0" w:color="auto"/>
                <w:left w:val="none" w:sz="0" w:space="0" w:color="auto"/>
                <w:bottom w:val="none" w:sz="0" w:space="0" w:color="auto"/>
                <w:right w:val="none" w:sz="0" w:space="0" w:color="auto"/>
              </w:divBdr>
            </w:div>
            <w:div w:id="1763718013">
              <w:marLeft w:val="0"/>
              <w:marRight w:val="0"/>
              <w:marTop w:val="0"/>
              <w:marBottom w:val="0"/>
              <w:divBdr>
                <w:top w:val="none" w:sz="0" w:space="0" w:color="auto"/>
                <w:left w:val="none" w:sz="0" w:space="0" w:color="auto"/>
                <w:bottom w:val="none" w:sz="0" w:space="0" w:color="auto"/>
                <w:right w:val="none" w:sz="0" w:space="0" w:color="auto"/>
              </w:divBdr>
            </w:div>
            <w:div w:id="1693604737">
              <w:marLeft w:val="0"/>
              <w:marRight w:val="0"/>
              <w:marTop w:val="0"/>
              <w:marBottom w:val="0"/>
              <w:divBdr>
                <w:top w:val="none" w:sz="0" w:space="0" w:color="auto"/>
                <w:left w:val="none" w:sz="0" w:space="0" w:color="auto"/>
                <w:bottom w:val="none" w:sz="0" w:space="0" w:color="auto"/>
                <w:right w:val="none" w:sz="0" w:space="0" w:color="auto"/>
              </w:divBdr>
            </w:div>
            <w:div w:id="2359853">
              <w:marLeft w:val="0"/>
              <w:marRight w:val="0"/>
              <w:marTop w:val="0"/>
              <w:marBottom w:val="0"/>
              <w:divBdr>
                <w:top w:val="none" w:sz="0" w:space="0" w:color="auto"/>
                <w:left w:val="none" w:sz="0" w:space="0" w:color="auto"/>
                <w:bottom w:val="none" w:sz="0" w:space="0" w:color="auto"/>
                <w:right w:val="none" w:sz="0" w:space="0" w:color="auto"/>
              </w:divBdr>
            </w:div>
            <w:div w:id="41176420">
              <w:marLeft w:val="0"/>
              <w:marRight w:val="0"/>
              <w:marTop w:val="0"/>
              <w:marBottom w:val="0"/>
              <w:divBdr>
                <w:top w:val="none" w:sz="0" w:space="0" w:color="auto"/>
                <w:left w:val="none" w:sz="0" w:space="0" w:color="auto"/>
                <w:bottom w:val="none" w:sz="0" w:space="0" w:color="auto"/>
                <w:right w:val="none" w:sz="0" w:space="0" w:color="auto"/>
              </w:divBdr>
            </w:div>
            <w:div w:id="138376894">
              <w:marLeft w:val="0"/>
              <w:marRight w:val="0"/>
              <w:marTop w:val="0"/>
              <w:marBottom w:val="0"/>
              <w:divBdr>
                <w:top w:val="none" w:sz="0" w:space="0" w:color="auto"/>
                <w:left w:val="none" w:sz="0" w:space="0" w:color="auto"/>
                <w:bottom w:val="none" w:sz="0" w:space="0" w:color="auto"/>
                <w:right w:val="none" w:sz="0" w:space="0" w:color="auto"/>
              </w:divBdr>
            </w:div>
            <w:div w:id="295065562">
              <w:marLeft w:val="0"/>
              <w:marRight w:val="0"/>
              <w:marTop w:val="0"/>
              <w:marBottom w:val="0"/>
              <w:divBdr>
                <w:top w:val="none" w:sz="0" w:space="0" w:color="auto"/>
                <w:left w:val="none" w:sz="0" w:space="0" w:color="auto"/>
                <w:bottom w:val="none" w:sz="0" w:space="0" w:color="auto"/>
                <w:right w:val="none" w:sz="0" w:space="0" w:color="auto"/>
              </w:divBdr>
            </w:div>
            <w:div w:id="1502963411">
              <w:marLeft w:val="0"/>
              <w:marRight w:val="0"/>
              <w:marTop w:val="0"/>
              <w:marBottom w:val="0"/>
              <w:divBdr>
                <w:top w:val="none" w:sz="0" w:space="0" w:color="auto"/>
                <w:left w:val="none" w:sz="0" w:space="0" w:color="auto"/>
                <w:bottom w:val="none" w:sz="0" w:space="0" w:color="auto"/>
                <w:right w:val="none" w:sz="0" w:space="0" w:color="auto"/>
              </w:divBdr>
            </w:div>
            <w:div w:id="1416589038">
              <w:marLeft w:val="0"/>
              <w:marRight w:val="0"/>
              <w:marTop w:val="0"/>
              <w:marBottom w:val="0"/>
              <w:divBdr>
                <w:top w:val="none" w:sz="0" w:space="0" w:color="auto"/>
                <w:left w:val="none" w:sz="0" w:space="0" w:color="auto"/>
                <w:bottom w:val="none" w:sz="0" w:space="0" w:color="auto"/>
                <w:right w:val="none" w:sz="0" w:space="0" w:color="auto"/>
              </w:divBdr>
            </w:div>
            <w:div w:id="1107509805">
              <w:marLeft w:val="0"/>
              <w:marRight w:val="0"/>
              <w:marTop w:val="0"/>
              <w:marBottom w:val="0"/>
              <w:divBdr>
                <w:top w:val="none" w:sz="0" w:space="0" w:color="auto"/>
                <w:left w:val="none" w:sz="0" w:space="0" w:color="auto"/>
                <w:bottom w:val="none" w:sz="0" w:space="0" w:color="auto"/>
                <w:right w:val="none" w:sz="0" w:space="0" w:color="auto"/>
              </w:divBdr>
            </w:div>
            <w:div w:id="1605458910">
              <w:marLeft w:val="0"/>
              <w:marRight w:val="0"/>
              <w:marTop w:val="0"/>
              <w:marBottom w:val="0"/>
              <w:divBdr>
                <w:top w:val="none" w:sz="0" w:space="0" w:color="auto"/>
                <w:left w:val="none" w:sz="0" w:space="0" w:color="auto"/>
                <w:bottom w:val="none" w:sz="0" w:space="0" w:color="auto"/>
                <w:right w:val="none" w:sz="0" w:space="0" w:color="auto"/>
              </w:divBdr>
            </w:div>
            <w:div w:id="52697825">
              <w:marLeft w:val="0"/>
              <w:marRight w:val="0"/>
              <w:marTop w:val="0"/>
              <w:marBottom w:val="0"/>
              <w:divBdr>
                <w:top w:val="none" w:sz="0" w:space="0" w:color="auto"/>
                <w:left w:val="none" w:sz="0" w:space="0" w:color="auto"/>
                <w:bottom w:val="none" w:sz="0" w:space="0" w:color="auto"/>
                <w:right w:val="none" w:sz="0" w:space="0" w:color="auto"/>
              </w:divBdr>
            </w:div>
            <w:div w:id="1273516447">
              <w:marLeft w:val="0"/>
              <w:marRight w:val="0"/>
              <w:marTop w:val="0"/>
              <w:marBottom w:val="0"/>
              <w:divBdr>
                <w:top w:val="none" w:sz="0" w:space="0" w:color="auto"/>
                <w:left w:val="none" w:sz="0" w:space="0" w:color="auto"/>
                <w:bottom w:val="none" w:sz="0" w:space="0" w:color="auto"/>
                <w:right w:val="none" w:sz="0" w:space="0" w:color="auto"/>
              </w:divBdr>
            </w:div>
            <w:div w:id="1705519137">
              <w:marLeft w:val="0"/>
              <w:marRight w:val="0"/>
              <w:marTop w:val="0"/>
              <w:marBottom w:val="0"/>
              <w:divBdr>
                <w:top w:val="none" w:sz="0" w:space="0" w:color="auto"/>
                <w:left w:val="none" w:sz="0" w:space="0" w:color="auto"/>
                <w:bottom w:val="none" w:sz="0" w:space="0" w:color="auto"/>
                <w:right w:val="none" w:sz="0" w:space="0" w:color="auto"/>
              </w:divBdr>
            </w:div>
            <w:div w:id="23485762">
              <w:marLeft w:val="0"/>
              <w:marRight w:val="0"/>
              <w:marTop w:val="0"/>
              <w:marBottom w:val="0"/>
              <w:divBdr>
                <w:top w:val="none" w:sz="0" w:space="0" w:color="auto"/>
                <w:left w:val="none" w:sz="0" w:space="0" w:color="auto"/>
                <w:bottom w:val="none" w:sz="0" w:space="0" w:color="auto"/>
                <w:right w:val="none" w:sz="0" w:space="0" w:color="auto"/>
              </w:divBdr>
            </w:div>
            <w:div w:id="1144472361">
              <w:marLeft w:val="0"/>
              <w:marRight w:val="0"/>
              <w:marTop w:val="0"/>
              <w:marBottom w:val="0"/>
              <w:divBdr>
                <w:top w:val="none" w:sz="0" w:space="0" w:color="auto"/>
                <w:left w:val="none" w:sz="0" w:space="0" w:color="auto"/>
                <w:bottom w:val="none" w:sz="0" w:space="0" w:color="auto"/>
                <w:right w:val="none" w:sz="0" w:space="0" w:color="auto"/>
              </w:divBdr>
            </w:div>
            <w:div w:id="252277967">
              <w:marLeft w:val="0"/>
              <w:marRight w:val="0"/>
              <w:marTop w:val="0"/>
              <w:marBottom w:val="0"/>
              <w:divBdr>
                <w:top w:val="none" w:sz="0" w:space="0" w:color="auto"/>
                <w:left w:val="none" w:sz="0" w:space="0" w:color="auto"/>
                <w:bottom w:val="none" w:sz="0" w:space="0" w:color="auto"/>
                <w:right w:val="none" w:sz="0" w:space="0" w:color="auto"/>
              </w:divBdr>
            </w:div>
            <w:div w:id="1319731004">
              <w:marLeft w:val="0"/>
              <w:marRight w:val="0"/>
              <w:marTop w:val="0"/>
              <w:marBottom w:val="0"/>
              <w:divBdr>
                <w:top w:val="none" w:sz="0" w:space="0" w:color="auto"/>
                <w:left w:val="none" w:sz="0" w:space="0" w:color="auto"/>
                <w:bottom w:val="none" w:sz="0" w:space="0" w:color="auto"/>
                <w:right w:val="none" w:sz="0" w:space="0" w:color="auto"/>
              </w:divBdr>
            </w:div>
            <w:div w:id="1046105725">
              <w:marLeft w:val="0"/>
              <w:marRight w:val="0"/>
              <w:marTop w:val="0"/>
              <w:marBottom w:val="0"/>
              <w:divBdr>
                <w:top w:val="none" w:sz="0" w:space="0" w:color="auto"/>
                <w:left w:val="none" w:sz="0" w:space="0" w:color="auto"/>
                <w:bottom w:val="none" w:sz="0" w:space="0" w:color="auto"/>
                <w:right w:val="none" w:sz="0" w:space="0" w:color="auto"/>
              </w:divBdr>
            </w:div>
            <w:div w:id="541597625">
              <w:marLeft w:val="0"/>
              <w:marRight w:val="0"/>
              <w:marTop w:val="0"/>
              <w:marBottom w:val="0"/>
              <w:divBdr>
                <w:top w:val="none" w:sz="0" w:space="0" w:color="auto"/>
                <w:left w:val="none" w:sz="0" w:space="0" w:color="auto"/>
                <w:bottom w:val="none" w:sz="0" w:space="0" w:color="auto"/>
                <w:right w:val="none" w:sz="0" w:space="0" w:color="auto"/>
              </w:divBdr>
            </w:div>
            <w:div w:id="517812519">
              <w:marLeft w:val="0"/>
              <w:marRight w:val="0"/>
              <w:marTop w:val="0"/>
              <w:marBottom w:val="0"/>
              <w:divBdr>
                <w:top w:val="none" w:sz="0" w:space="0" w:color="auto"/>
                <w:left w:val="none" w:sz="0" w:space="0" w:color="auto"/>
                <w:bottom w:val="none" w:sz="0" w:space="0" w:color="auto"/>
                <w:right w:val="none" w:sz="0" w:space="0" w:color="auto"/>
              </w:divBdr>
            </w:div>
            <w:div w:id="1188984304">
              <w:marLeft w:val="0"/>
              <w:marRight w:val="0"/>
              <w:marTop w:val="0"/>
              <w:marBottom w:val="0"/>
              <w:divBdr>
                <w:top w:val="none" w:sz="0" w:space="0" w:color="auto"/>
                <w:left w:val="none" w:sz="0" w:space="0" w:color="auto"/>
                <w:bottom w:val="none" w:sz="0" w:space="0" w:color="auto"/>
                <w:right w:val="none" w:sz="0" w:space="0" w:color="auto"/>
              </w:divBdr>
            </w:div>
            <w:div w:id="826938210">
              <w:marLeft w:val="0"/>
              <w:marRight w:val="0"/>
              <w:marTop w:val="0"/>
              <w:marBottom w:val="0"/>
              <w:divBdr>
                <w:top w:val="none" w:sz="0" w:space="0" w:color="auto"/>
                <w:left w:val="none" w:sz="0" w:space="0" w:color="auto"/>
                <w:bottom w:val="none" w:sz="0" w:space="0" w:color="auto"/>
                <w:right w:val="none" w:sz="0" w:space="0" w:color="auto"/>
              </w:divBdr>
            </w:div>
            <w:div w:id="823930724">
              <w:marLeft w:val="0"/>
              <w:marRight w:val="0"/>
              <w:marTop w:val="0"/>
              <w:marBottom w:val="0"/>
              <w:divBdr>
                <w:top w:val="none" w:sz="0" w:space="0" w:color="auto"/>
                <w:left w:val="none" w:sz="0" w:space="0" w:color="auto"/>
                <w:bottom w:val="none" w:sz="0" w:space="0" w:color="auto"/>
                <w:right w:val="none" w:sz="0" w:space="0" w:color="auto"/>
              </w:divBdr>
            </w:div>
            <w:div w:id="517164614">
              <w:marLeft w:val="0"/>
              <w:marRight w:val="0"/>
              <w:marTop w:val="0"/>
              <w:marBottom w:val="0"/>
              <w:divBdr>
                <w:top w:val="none" w:sz="0" w:space="0" w:color="auto"/>
                <w:left w:val="none" w:sz="0" w:space="0" w:color="auto"/>
                <w:bottom w:val="none" w:sz="0" w:space="0" w:color="auto"/>
                <w:right w:val="none" w:sz="0" w:space="0" w:color="auto"/>
              </w:divBdr>
            </w:div>
            <w:div w:id="1780641444">
              <w:marLeft w:val="0"/>
              <w:marRight w:val="0"/>
              <w:marTop w:val="0"/>
              <w:marBottom w:val="0"/>
              <w:divBdr>
                <w:top w:val="none" w:sz="0" w:space="0" w:color="auto"/>
                <w:left w:val="none" w:sz="0" w:space="0" w:color="auto"/>
                <w:bottom w:val="none" w:sz="0" w:space="0" w:color="auto"/>
                <w:right w:val="none" w:sz="0" w:space="0" w:color="auto"/>
              </w:divBdr>
            </w:div>
            <w:div w:id="1062024261">
              <w:marLeft w:val="0"/>
              <w:marRight w:val="0"/>
              <w:marTop w:val="0"/>
              <w:marBottom w:val="0"/>
              <w:divBdr>
                <w:top w:val="none" w:sz="0" w:space="0" w:color="auto"/>
                <w:left w:val="none" w:sz="0" w:space="0" w:color="auto"/>
                <w:bottom w:val="none" w:sz="0" w:space="0" w:color="auto"/>
                <w:right w:val="none" w:sz="0" w:space="0" w:color="auto"/>
              </w:divBdr>
            </w:div>
            <w:div w:id="1381202189">
              <w:marLeft w:val="0"/>
              <w:marRight w:val="0"/>
              <w:marTop w:val="0"/>
              <w:marBottom w:val="0"/>
              <w:divBdr>
                <w:top w:val="none" w:sz="0" w:space="0" w:color="auto"/>
                <w:left w:val="none" w:sz="0" w:space="0" w:color="auto"/>
                <w:bottom w:val="none" w:sz="0" w:space="0" w:color="auto"/>
                <w:right w:val="none" w:sz="0" w:space="0" w:color="auto"/>
              </w:divBdr>
            </w:div>
            <w:div w:id="89352011">
              <w:marLeft w:val="0"/>
              <w:marRight w:val="0"/>
              <w:marTop w:val="0"/>
              <w:marBottom w:val="0"/>
              <w:divBdr>
                <w:top w:val="none" w:sz="0" w:space="0" w:color="auto"/>
                <w:left w:val="none" w:sz="0" w:space="0" w:color="auto"/>
                <w:bottom w:val="none" w:sz="0" w:space="0" w:color="auto"/>
                <w:right w:val="none" w:sz="0" w:space="0" w:color="auto"/>
              </w:divBdr>
            </w:div>
            <w:div w:id="1073696263">
              <w:marLeft w:val="0"/>
              <w:marRight w:val="0"/>
              <w:marTop w:val="0"/>
              <w:marBottom w:val="0"/>
              <w:divBdr>
                <w:top w:val="none" w:sz="0" w:space="0" w:color="auto"/>
                <w:left w:val="none" w:sz="0" w:space="0" w:color="auto"/>
                <w:bottom w:val="none" w:sz="0" w:space="0" w:color="auto"/>
                <w:right w:val="none" w:sz="0" w:space="0" w:color="auto"/>
              </w:divBdr>
            </w:div>
            <w:div w:id="322438994">
              <w:marLeft w:val="0"/>
              <w:marRight w:val="0"/>
              <w:marTop w:val="0"/>
              <w:marBottom w:val="0"/>
              <w:divBdr>
                <w:top w:val="none" w:sz="0" w:space="0" w:color="auto"/>
                <w:left w:val="none" w:sz="0" w:space="0" w:color="auto"/>
                <w:bottom w:val="none" w:sz="0" w:space="0" w:color="auto"/>
                <w:right w:val="none" w:sz="0" w:space="0" w:color="auto"/>
              </w:divBdr>
            </w:div>
            <w:div w:id="1487933280">
              <w:marLeft w:val="0"/>
              <w:marRight w:val="0"/>
              <w:marTop w:val="0"/>
              <w:marBottom w:val="0"/>
              <w:divBdr>
                <w:top w:val="none" w:sz="0" w:space="0" w:color="auto"/>
                <w:left w:val="none" w:sz="0" w:space="0" w:color="auto"/>
                <w:bottom w:val="none" w:sz="0" w:space="0" w:color="auto"/>
                <w:right w:val="none" w:sz="0" w:space="0" w:color="auto"/>
              </w:divBdr>
            </w:div>
            <w:div w:id="1530947792">
              <w:marLeft w:val="0"/>
              <w:marRight w:val="0"/>
              <w:marTop w:val="0"/>
              <w:marBottom w:val="0"/>
              <w:divBdr>
                <w:top w:val="none" w:sz="0" w:space="0" w:color="auto"/>
                <w:left w:val="none" w:sz="0" w:space="0" w:color="auto"/>
                <w:bottom w:val="none" w:sz="0" w:space="0" w:color="auto"/>
                <w:right w:val="none" w:sz="0" w:space="0" w:color="auto"/>
              </w:divBdr>
            </w:div>
            <w:div w:id="411317966">
              <w:marLeft w:val="0"/>
              <w:marRight w:val="0"/>
              <w:marTop w:val="0"/>
              <w:marBottom w:val="0"/>
              <w:divBdr>
                <w:top w:val="none" w:sz="0" w:space="0" w:color="auto"/>
                <w:left w:val="none" w:sz="0" w:space="0" w:color="auto"/>
                <w:bottom w:val="none" w:sz="0" w:space="0" w:color="auto"/>
                <w:right w:val="none" w:sz="0" w:space="0" w:color="auto"/>
              </w:divBdr>
            </w:div>
            <w:div w:id="136261270">
              <w:marLeft w:val="0"/>
              <w:marRight w:val="0"/>
              <w:marTop w:val="0"/>
              <w:marBottom w:val="0"/>
              <w:divBdr>
                <w:top w:val="none" w:sz="0" w:space="0" w:color="auto"/>
                <w:left w:val="none" w:sz="0" w:space="0" w:color="auto"/>
                <w:bottom w:val="none" w:sz="0" w:space="0" w:color="auto"/>
                <w:right w:val="none" w:sz="0" w:space="0" w:color="auto"/>
              </w:divBdr>
            </w:div>
            <w:div w:id="1153260062">
              <w:marLeft w:val="0"/>
              <w:marRight w:val="0"/>
              <w:marTop w:val="0"/>
              <w:marBottom w:val="0"/>
              <w:divBdr>
                <w:top w:val="none" w:sz="0" w:space="0" w:color="auto"/>
                <w:left w:val="none" w:sz="0" w:space="0" w:color="auto"/>
                <w:bottom w:val="none" w:sz="0" w:space="0" w:color="auto"/>
                <w:right w:val="none" w:sz="0" w:space="0" w:color="auto"/>
              </w:divBdr>
            </w:div>
            <w:div w:id="1199507632">
              <w:marLeft w:val="0"/>
              <w:marRight w:val="0"/>
              <w:marTop w:val="0"/>
              <w:marBottom w:val="0"/>
              <w:divBdr>
                <w:top w:val="none" w:sz="0" w:space="0" w:color="auto"/>
                <w:left w:val="none" w:sz="0" w:space="0" w:color="auto"/>
                <w:bottom w:val="none" w:sz="0" w:space="0" w:color="auto"/>
                <w:right w:val="none" w:sz="0" w:space="0" w:color="auto"/>
              </w:divBdr>
            </w:div>
            <w:div w:id="1615793767">
              <w:marLeft w:val="0"/>
              <w:marRight w:val="0"/>
              <w:marTop w:val="0"/>
              <w:marBottom w:val="0"/>
              <w:divBdr>
                <w:top w:val="none" w:sz="0" w:space="0" w:color="auto"/>
                <w:left w:val="none" w:sz="0" w:space="0" w:color="auto"/>
                <w:bottom w:val="none" w:sz="0" w:space="0" w:color="auto"/>
                <w:right w:val="none" w:sz="0" w:space="0" w:color="auto"/>
              </w:divBdr>
            </w:div>
            <w:div w:id="249895472">
              <w:marLeft w:val="0"/>
              <w:marRight w:val="0"/>
              <w:marTop w:val="0"/>
              <w:marBottom w:val="0"/>
              <w:divBdr>
                <w:top w:val="none" w:sz="0" w:space="0" w:color="auto"/>
                <w:left w:val="none" w:sz="0" w:space="0" w:color="auto"/>
                <w:bottom w:val="none" w:sz="0" w:space="0" w:color="auto"/>
                <w:right w:val="none" w:sz="0" w:space="0" w:color="auto"/>
              </w:divBdr>
            </w:div>
            <w:div w:id="1153528811">
              <w:marLeft w:val="0"/>
              <w:marRight w:val="0"/>
              <w:marTop w:val="0"/>
              <w:marBottom w:val="0"/>
              <w:divBdr>
                <w:top w:val="none" w:sz="0" w:space="0" w:color="auto"/>
                <w:left w:val="none" w:sz="0" w:space="0" w:color="auto"/>
                <w:bottom w:val="none" w:sz="0" w:space="0" w:color="auto"/>
                <w:right w:val="none" w:sz="0" w:space="0" w:color="auto"/>
              </w:divBdr>
            </w:div>
            <w:div w:id="869220789">
              <w:marLeft w:val="0"/>
              <w:marRight w:val="0"/>
              <w:marTop w:val="0"/>
              <w:marBottom w:val="0"/>
              <w:divBdr>
                <w:top w:val="none" w:sz="0" w:space="0" w:color="auto"/>
                <w:left w:val="none" w:sz="0" w:space="0" w:color="auto"/>
                <w:bottom w:val="none" w:sz="0" w:space="0" w:color="auto"/>
                <w:right w:val="none" w:sz="0" w:space="0" w:color="auto"/>
              </w:divBdr>
            </w:div>
            <w:div w:id="1601255273">
              <w:marLeft w:val="0"/>
              <w:marRight w:val="0"/>
              <w:marTop w:val="0"/>
              <w:marBottom w:val="0"/>
              <w:divBdr>
                <w:top w:val="none" w:sz="0" w:space="0" w:color="auto"/>
                <w:left w:val="none" w:sz="0" w:space="0" w:color="auto"/>
                <w:bottom w:val="none" w:sz="0" w:space="0" w:color="auto"/>
                <w:right w:val="none" w:sz="0" w:space="0" w:color="auto"/>
              </w:divBdr>
            </w:div>
            <w:div w:id="1387680963">
              <w:marLeft w:val="0"/>
              <w:marRight w:val="0"/>
              <w:marTop w:val="0"/>
              <w:marBottom w:val="0"/>
              <w:divBdr>
                <w:top w:val="none" w:sz="0" w:space="0" w:color="auto"/>
                <w:left w:val="none" w:sz="0" w:space="0" w:color="auto"/>
                <w:bottom w:val="none" w:sz="0" w:space="0" w:color="auto"/>
                <w:right w:val="none" w:sz="0" w:space="0" w:color="auto"/>
              </w:divBdr>
            </w:div>
            <w:div w:id="1657995932">
              <w:marLeft w:val="0"/>
              <w:marRight w:val="0"/>
              <w:marTop w:val="0"/>
              <w:marBottom w:val="0"/>
              <w:divBdr>
                <w:top w:val="none" w:sz="0" w:space="0" w:color="auto"/>
                <w:left w:val="none" w:sz="0" w:space="0" w:color="auto"/>
                <w:bottom w:val="none" w:sz="0" w:space="0" w:color="auto"/>
                <w:right w:val="none" w:sz="0" w:space="0" w:color="auto"/>
              </w:divBdr>
            </w:div>
            <w:div w:id="622423061">
              <w:marLeft w:val="0"/>
              <w:marRight w:val="0"/>
              <w:marTop w:val="0"/>
              <w:marBottom w:val="0"/>
              <w:divBdr>
                <w:top w:val="none" w:sz="0" w:space="0" w:color="auto"/>
                <w:left w:val="none" w:sz="0" w:space="0" w:color="auto"/>
                <w:bottom w:val="none" w:sz="0" w:space="0" w:color="auto"/>
                <w:right w:val="none" w:sz="0" w:space="0" w:color="auto"/>
              </w:divBdr>
            </w:div>
            <w:div w:id="485822585">
              <w:marLeft w:val="0"/>
              <w:marRight w:val="0"/>
              <w:marTop w:val="0"/>
              <w:marBottom w:val="0"/>
              <w:divBdr>
                <w:top w:val="none" w:sz="0" w:space="0" w:color="auto"/>
                <w:left w:val="none" w:sz="0" w:space="0" w:color="auto"/>
                <w:bottom w:val="none" w:sz="0" w:space="0" w:color="auto"/>
                <w:right w:val="none" w:sz="0" w:space="0" w:color="auto"/>
              </w:divBdr>
            </w:div>
            <w:div w:id="1809132031">
              <w:marLeft w:val="0"/>
              <w:marRight w:val="0"/>
              <w:marTop w:val="0"/>
              <w:marBottom w:val="0"/>
              <w:divBdr>
                <w:top w:val="none" w:sz="0" w:space="0" w:color="auto"/>
                <w:left w:val="none" w:sz="0" w:space="0" w:color="auto"/>
                <w:bottom w:val="none" w:sz="0" w:space="0" w:color="auto"/>
                <w:right w:val="none" w:sz="0" w:space="0" w:color="auto"/>
              </w:divBdr>
            </w:div>
            <w:div w:id="776681549">
              <w:marLeft w:val="0"/>
              <w:marRight w:val="0"/>
              <w:marTop w:val="0"/>
              <w:marBottom w:val="0"/>
              <w:divBdr>
                <w:top w:val="none" w:sz="0" w:space="0" w:color="auto"/>
                <w:left w:val="none" w:sz="0" w:space="0" w:color="auto"/>
                <w:bottom w:val="none" w:sz="0" w:space="0" w:color="auto"/>
                <w:right w:val="none" w:sz="0" w:space="0" w:color="auto"/>
              </w:divBdr>
            </w:div>
            <w:div w:id="2024747489">
              <w:marLeft w:val="0"/>
              <w:marRight w:val="0"/>
              <w:marTop w:val="0"/>
              <w:marBottom w:val="0"/>
              <w:divBdr>
                <w:top w:val="none" w:sz="0" w:space="0" w:color="auto"/>
                <w:left w:val="none" w:sz="0" w:space="0" w:color="auto"/>
                <w:bottom w:val="none" w:sz="0" w:space="0" w:color="auto"/>
                <w:right w:val="none" w:sz="0" w:space="0" w:color="auto"/>
              </w:divBdr>
            </w:div>
            <w:div w:id="422536668">
              <w:marLeft w:val="0"/>
              <w:marRight w:val="0"/>
              <w:marTop w:val="0"/>
              <w:marBottom w:val="0"/>
              <w:divBdr>
                <w:top w:val="none" w:sz="0" w:space="0" w:color="auto"/>
                <w:left w:val="none" w:sz="0" w:space="0" w:color="auto"/>
                <w:bottom w:val="none" w:sz="0" w:space="0" w:color="auto"/>
                <w:right w:val="none" w:sz="0" w:space="0" w:color="auto"/>
              </w:divBdr>
            </w:div>
            <w:div w:id="1042747560">
              <w:marLeft w:val="0"/>
              <w:marRight w:val="0"/>
              <w:marTop w:val="0"/>
              <w:marBottom w:val="0"/>
              <w:divBdr>
                <w:top w:val="none" w:sz="0" w:space="0" w:color="auto"/>
                <w:left w:val="none" w:sz="0" w:space="0" w:color="auto"/>
                <w:bottom w:val="none" w:sz="0" w:space="0" w:color="auto"/>
                <w:right w:val="none" w:sz="0" w:space="0" w:color="auto"/>
              </w:divBdr>
            </w:div>
            <w:div w:id="108934813">
              <w:marLeft w:val="0"/>
              <w:marRight w:val="0"/>
              <w:marTop w:val="0"/>
              <w:marBottom w:val="0"/>
              <w:divBdr>
                <w:top w:val="none" w:sz="0" w:space="0" w:color="auto"/>
                <w:left w:val="none" w:sz="0" w:space="0" w:color="auto"/>
                <w:bottom w:val="none" w:sz="0" w:space="0" w:color="auto"/>
                <w:right w:val="none" w:sz="0" w:space="0" w:color="auto"/>
              </w:divBdr>
            </w:div>
            <w:div w:id="1229221460">
              <w:marLeft w:val="0"/>
              <w:marRight w:val="0"/>
              <w:marTop w:val="0"/>
              <w:marBottom w:val="0"/>
              <w:divBdr>
                <w:top w:val="none" w:sz="0" w:space="0" w:color="auto"/>
                <w:left w:val="none" w:sz="0" w:space="0" w:color="auto"/>
                <w:bottom w:val="none" w:sz="0" w:space="0" w:color="auto"/>
                <w:right w:val="none" w:sz="0" w:space="0" w:color="auto"/>
              </w:divBdr>
            </w:div>
            <w:div w:id="627318386">
              <w:marLeft w:val="0"/>
              <w:marRight w:val="0"/>
              <w:marTop w:val="0"/>
              <w:marBottom w:val="0"/>
              <w:divBdr>
                <w:top w:val="none" w:sz="0" w:space="0" w:color="auto"/>
                <w:left w:val="none" w:sz="0" w:space="0" w:color="auto"/>
                <w:bottom w:val="none" w:sz="0" w:space="0" w:color="auto"/>
                <w:right w:val="none" w:sz="0" w:space="0" w:color="auto"/>
              </w:divBdr>
            </w:div>
            <w:div w:id="55009906">
              <w:marLeft w:val="0"/>
              <w:marRight w:val="0"/>
              <w:marTop w:val="0"/>
              <w:marBottom w:val="0"/>
              <w:divBdr>
                <w:top w:val="none" w:sz="0" w:space="0" w:color="auto"/>
                <w:left w:val="none" w:sz="0" w:space="0" w:color="auto"/>
                <w:bottom w:val="none" w:sz="0" w:space="0" w:color="auto"/>
                <w:right w:val="none" w:sz="0" w:space="0" w:color="auto"/>
              </w:divBdr>
            </w:div>
            <w:div w:id="1738280122">
              <w:marLeft w:val="0"/>
              <w:marRight w:val="0"/>
              <w:marTop w:val="0"/>
              <w:marBottom w:val="0"/>
              <w:divBdr>
                <w:top w:val="none" w:sz="0" w:space="0" w:color="auto"/>
                <w:left w:val="none" w:sz="0" w:space="0" w:color="auto"/>
                <w:bottom w:val="none" w:sz="0" w:space="0" w:color="auto"/>
                <w:right w:val="none" w:sz="0" w:space="0" w:color="auto"/>
              </w:divBdr>
            </w:div>
            <w:div w:id="1271010197">
              <w:marLeft w:val="0"/>
              <w:marRight w:val="0"/>
              <w:marTop w:val="0"/>
              <w:marBottom w:val="0"/>
              <w:divBdr>
                <w:top w:val="none" w:sz="0" w:space="0" w:color="auto"/>
                <w:left w:val="none" w:sz="0" w:space="0" w:color="auto"/>
                <w:bottom w:val="none" w:sz="0" w:space="0" w:color="auto"/>
                <w:right w:val="none" w:sz="0" w:space="0" w:color="auto"/>
              </w:divBdr>
            </w:div>
            <w:div w:id="1509364505">
              <w:marLeft w:val="0"/>
              <w:marRight w:val="0"/>
              <w:marTop w:val="0"/>
              <w:marBottom w:val="0"/>
              <w:divBdr>
                <w:top w:val="none" w:sz="0" w:space="0" w:color="auto"/>
                <w:left w:val="none" w:sz="0" w:space="0" w:color="auto"/>
                <w:bottom w:val="none" w:sz="0" w:space="0" w:color="auto"/>
                <w:right w:val="none" w:sz="0" w:space="0" w:color="auto"/>
              </w:divBdr>
            </w:div>
            <w:div w:id="908996124">
              <w:marLeft w:val="0"/>
              <w:marRight w:val="0"/>
              <w:marTop w:val="0"/>
              <w:marBottom w:val="0"/>
              <w:divBdr>
                <w:top w:val="none" w:sz="0" w:space="0" w:color="auto"/>
                <w:left w:val="none" w:sz="0" w:space="0" w:color="auto"/>
                <w:bottom w:val="none" w:sz="0" w:space="0" w:color="auto"/>
                <w:right w:val="none" w:sz="0" w:space="0" w:color="auto"/>
              </w:divBdr>
            </w:div>
            <w:div w:id="258871219">
              <w:marLeft w:val="0"/>
              <w:marRight w:val="0"/>
              <w:marTop w:val="0"/>
              <w:marBottom w:val="0"/>
              <w:divBdr>
                <w:top w:val="none" w:sz="0" w:space="0" w:color="auto"/>
                <w:left w:val="none" w:sz="0" w:space="0" w:color="auto"/>
                <w:bottom w:val="none" w:sz="0" w:space="0" w:color="auto"/>
                <w:right w:val="none" w:sz="0" w:space="0" w:color="auto"/>
              </w:divBdr>
            </w:div>
            <w:div w:id="1706907505">
              <w:marLeft w:val="0"/>
              <w:marRight w:val="0"/>
              <w:marTop w:val="0"/>
              <w:marBottom w:val="0"/>
              <w:divBdr>
                <w:top w:val="none" w:sz="0" w:space="0" w:color="auto"/>
                <w:left w:val="none" w:sz="0" w:space="0" w:color="auto"/>
                <w:bottom w:val="none" w:sz="0" w:space="0" w:color="auto"/>
                <w:right w:val="none" w:sz="0" w:space="0" w:color="auto"/>
              </w:divBdr>
            </w:div>
            <w:div w:id="749960671">
              <w:marLeft w:val="0"/>
              <w:marRight w:val="0"/>
              <w:marTop w:val="0"/>
              <w:marBottom w:val="0"/>
              <w:divBdr>
                <w:top w:val="none" w:sz="0" w:space="0" w:color="auto"/>
                <w:left w:val="none" w:sz="0" w:space="0" w:color="auto"/>
                <w:bottom w:val="none" w:sz="0" w:space="0" w:color="auto"/>
                <w:right w:val="none" w:sz="0" w:space="0" w:color="auto"/>
              </w:divBdr>
            </w:div>
            <w:div w:id="14150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landia.pr.gov.br/pagina-site-submenu/147"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84236-9291-4BE0-A842-10E508EB1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13</Pages>
  <Words>5562</Words>
  <Characters>30036</Characters>
  <Application>Microsoft Office Word</Application>
  <DocSecurity>0</DocSecurity>
  <Lines>250</Lines>
  <Paragraphs>71</Paragraphs>
  <ScaleCrop>false</ScaleCrop>
  <HeadingPairs>
    <vt:vector size="2" baseType="variant">
      <vt:variant>
        <vt:lpstr>Título</vt:lpstr>
      </vt:variant>
      <vt:variant>
        <vt:i4>1</vt:i4>
      </vt:variant>
    </vt:vector>
  </HeadingPairs>
  <TitlesOfParts>
    <vt:vector size="1" baseType="lpstr">
      <vt:lpstr>EDITAL DE PREGÃO ELETRÔNICO Nº 005 /2014</vt:lpstr>
    </vt:vector>
  </TitlesOfParts>
  <Company>20 (vinte)</Company>
  <LinksUpToDate>false</LinksUpToDate>
  <CharactersWithSpaces>35527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005 /2014</dc:title>
  <dc:subject>89/2019</dc:subject>
  <dc:creator>52/2019</dc:creator>
  <cp:lastModifiedBy>marcelo.correa</cp:lastModifiedBy>
  <cp:revision>55</cp:revision>
  <cp:lastPrinted>2022-06-14T19:06:00Z</cp:lastPrinted>
  <dcterms:created xsi:type="dcterms:W3CDTF">2026-01-06T12:06:00Z</dcterms:created>
  <dcterms:modified xsi:type="dcterms:W3CDTF">2026-02-03T18:18:00Z</dcterms:modified>
  <cp:category>prestação de serviços continuados em recepção, zeladoria, limpeza, copa, cantina e merenda, compreendendo além da mão de obra, o fornecimento de uniformes, para atender a estrutura geral do Município, em regime de dedicação exclusiva de mão de obra durante todo o período da vigência contratual.</cp:category>
</cp:coreProperties>
</file>